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1.xml" ContentType="application/vnd.openxmlformats-officedocument.wordprocessingml.footer+xml"/>
  <Override PartName="/word/media/rId106.png" ContentType="image/png"/>
  <Override PartName="/word/media/rId62.png" ContentType="image/png"/>
  <Override PartName="/word/media/rId81.png" ContentType="image/png"/>
  <Override PartName="/word/media/rId85.png" ContentType="image/png"/>
  <Override PartName="/word/media/rId57.png" ContentType="image/png"/>
  <Override PartName="/word/media/rId53.png" ContentType="image/png"/>
  <Override PartName="/word/media/rId66.png" ContentType="image/png"/>
  <Override PartName="/word/media/rId49.png" ContentType="image/png"/>
  <Override PartName="/word/media/rId44.png" ContentType="image/png"/>
  <Override PartName="/word/media/rId35.png" ContentType="image/png"/>
  <Override PartName="/word/media/rId31.png" ContentType="image/png"/>
  <Override PartName="/word/media/rId72.png" ContentType="image/png"/>
  <Override PartName="/word/media/rId76.png" ContentType="image/png"/>
  <Override PartName="/word/media/rId101.png" ContentType="image/png"/>
  <Override PartName="/word/media/image1.png" ContentType="image/png"/>
  <Override PartName="/word/media/image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The Digitised Holle List Project: Building a Database from Legacy Materials for Conserving Indigenous Indonesian Languages</w:t>
      </w:r>
    </w:p>
    <w:p>
      <w:pPr>
        <w:pStyle w:val="Author"/>
      </w:pPr>
      <w:r>
        <w:t xml:space="preserve">Gede Primahadi Wijaya Rajeg</w:t>
      </w:r>
    </w:p>
    <w:p>
      <w:pPr>
        <w:pStyle w:val="Date"/>
      </w:pPr>
      <w:r>
        <w:t xml:space="preserve">2026-02-03</w:t>
      </w:r>
    </w:p>
    <w:p>
      <w:pPr>
        <w:pStyle w:val="AbstractTitle"/>
      </w:pPr>
      <w:r>
        <w:t xml:space="preserve">Abstract</w:t>
      </w:r>
    </w:p>
    <w:p>
      <w:pPr>
        <w:pStyle w:val="Abstract"/>
      </w:pPr>
      <w:r>
        <w:t xml:space="preserve">Advances in cloud computing, as well as computational tools for extracting text from images, offer an opportunity to scale up the development of digital databases for Indigenous languages. This paper reports on the application of these advances to the digitalisation of old, paper-based lexical items of over a hundred Indigenous languages in Indonesia; these items are part of the so-called</w:t>
      </w:r>
      <w:r>
        <w:t xml:space="preserve"> </w:t>
      </w:r>
      <w:hyperlink r:id="rId20">
        <w:r>
          <w:rPr>
            <w:rStyle w:val="Hyperlink"/>
          </w:rPr>
          <w:t xml:space="preserve">Holle List (HL)</w:t>
        </w:r>
      </w:hyperlink>
      <w:r>
        <w:t xml:space="preserve">. After introducing the (structure of the) HL, the paper underlines the motivation for the</w:t>
      </w:r>
      <w:r>
        <w:t xml:space="preserve"> </w:t>
      </w:r>
      <w:hyperlink r:id="rId21">
        <w:r>
          <w:rPr>
            <w:rStyle w:val="Hyperlink"/>
          </w:rPr>
          <w:t xml:space="preserve">HL digitalisation project</w:t>
        </w:r>
      </w:hyperlink>
      <w:r>
        <w:t xml:space="preserve">. It then provides an overview of</w:t>
      </w:r>
      <w:r>
        <w:t xml:space="preserve"> </w:t>
      </w:r>
      <w:hyperlink r:id="rId22">
        <w:r>
          <w:rPr>
            <w:rStyle w:val="Hyperlink"/>
            <w:i/>
            <w:iCs/>
          </w:rPr>
          <w:t xml:space="preserve">Google Colab</w:t>
        </w:r>
      </w:hyperlink>
      <w:r>
        <w:t xml:space="preserve"> </w:t>
      </w:r>
      <w:r>
        <w:t xml:space="preserve">as a free cloud-computing platform for executing a series of optical character recognition (OCR) operations on hundreds of scanned pages of the HL, utilising</w:t>
      </w:r>
      <w:r>
        <w:t xml:space="preserve"> </w:t>
      </w:r>
      <w:hyperlink r:id="rId23">
        <w:r>
          <w:rPr>
            <w:rStyle w:val="Hyperlink"/>
            <w:i/>
            <w:iCs/>
          </w:rPr>
          <w:t xml:space="preserve">pytesseract</w:t>
        </w:r>
      </w:hyperlink>
      <w:r>
        <w:t xml:space="preserve">, a Python interface for</w:t>
      </w:r>
      <w:r>
        <w:t xml:space="preserve"> </w:t>
      </w:r>
      <w:hyperlink r:id="rId24">
        <w:r>
          <w:rPr>
            <w:rStyle w:val="Hyperlink"/>
            <w:i/>
            <w:iCs/>
          </w:rPr>
          <w:t xml:space="preserve">Google’s Tesseract-OCR engine</w:t>
        </w:r>
      </w:hyperlink>
      <w:r>
        <w:t xml:space="preserve">. Advantages (e.g., computational searchability and manipulability), as well as issues (especially typos and unrecognised characters) in the plain-text OCR outputs, are discussed. In conclusion, the paper highlights the importance of digital technology in conserving Indigenous languages via digital platforms, despite some unavoidable challenges that require human intervention.</w:t>
      </w:r>
    </w:p>
    <w:bookmarkStart w:id="42" w:name="sec-intro"/>
    <w:p>
      <w:pPr>
        <w:pStyle w:val="Heading2"/>
      </w:pPr>
      <w:r>
        <w:t xml:space="preserve">Introduction</w:t>
      </w:r>
    </w:p>
    <w:p>
      <w:pPr>
        <w:pStyle w:val="FirstParagraph"/>
      </w:pPr>
      <w:r>
        <w:t xml:space="preserve">This paper</w:t>
      </w:r>
      <w:r>
        <w:rPr>
          <w:rStyle w:val="FootnoteReference"/>
        </w:rPr>
        <w:footnoteReference w:id="25"/>
      </w:r>
      <w:r>
        <w:t xml:space="preserve"> </w:t>
      </w:r>
      <w:r>
        <w:t xml:space="preserve">reports on a Digital Humanities</w:t>
      </w:r>
      <w:r>
        <w:t xml:space="preserve"> </w:t>
      </w:r>
      <w:r>
        <w:t xml:space="preserve">(</w:t>
      </w:r>
      <w:hyperlink w:anchor="ref-drucker2021">
        <w:r>
          <w:rPr>
            <w:rStyle w:val="Hyperlink"/>
          </w:rPr>
          <w:t xml:space="preserve">Drucker, 2021</w:t>
        </w:r>
      </w:hyperlink>
      <w:r>
        <w:t xml:space="preserve">)</w:t>
      </w:r>
      <w:r>
        <w:t xml:space="preserve"> </w:t>
      </w:r>
      <w:r>
        <w:t xml:space="preserve">project of digitalising and curating large volumes of word lists, the so-called</w:t>
      </w:r>
      <w:r>
        <w:t xml:space="preserve"> </w:t>
      </w:r>
      <w:r>
        <w:rPr>
          <w:i/>
          <w:iCs/>
        </w:rPr>
        <w:t xml:space="preserve">Holle List vocabulary</w:t>
      </w:r>
      <w:r>
        <w:t xml:space="preserve">. The Holle List project was initiated in the late 19</w:t>
      </w:r>
      <w:r>
        <w:rPr>
          <w:vertAlign w:val="superscript"/>
        </w:rPr>
        <w:t xml:space="preserve">th</w:t>
      </w:r>
      <w:r>
        <w:t xml:space="preserve"> </w:t>
      </w:r>
      <w:r>
        <w:t xml:space="preserve">century by</w:t>
      </w:r>
      <w:r>
        <w:t xml:space="preserve"> </w:t>
      </w:r>
      <w:hyperlink r:id="rId28">
        <w:r>
          <w:rPr>
            <w:rStyle w:val="Hyperlink"/>
          </w:rPr>
          <w:t xml:space="preserve">Karel Frederik Holle</w:t>
        </w:r>
      </w:hyperlink>
      <w:r>
        <w:t xml:space="preserve">, a Dutch colonial administrator. His aim was to gain knowledge about the linguistic situation of the Dutch East Indies, corresponding to the present-day state of Indonesia. In the first edition of the Holle List</w:t>
      </w:r>
      <w:r>
        <w:t xml:space="preserve"> </w:t>
      </w:r>
      <w:r>
        <w:t xml:space="preserve">(</w:t>
      </w:r>
      <w:hyperlink w:anchor="ref-holle1894">
        <w:r>
          <w:rPr>
            <w:rStyle w:val="Hyperlink"/>
          </w:rPr>
          <w:t xml:space="preserve">Holle, 1894</w:t>
        </w:r>
      </w:hyperlink>
      <w:r>
        <w:t xml:space="preserve">)</w:t>
      </w:r>
      <w:r>
        <w:t xml:space="preserve">, K. F. Holle set up a list of elicitation concepts (i.e., 905 concepts to be exact) given in Dutch</w:t>
      </w:r>
      <w:r>
        <w:t xml:space="preserve"> </w:t>
      </w:r>
      <w:r>
        <w:t xml:space="preserve">(</w:t>
      </w:r>
      <w:hyperlink w:anchor="ref-holle1894">
        <w:r>
          <w:rPr>
            <w:rStyle w:val="Hyperlink"/>
          </w:rPr>
          <w:t xml:space="preserve">Holle, 1894, pp. 8–38</w:t>
        </w:r>
      </w:hyperlink>
      <w:r>
        <w:t xml:space="preserve">)</w:t>
      </w:r>
      <w:r>
        <w:t xml:space="preserve">. This list was distributed throughout the Indonesian archipelago. The goal was to collect the corresponding expressions/words of these elicited concepts (from various semantic domains) across more than two hundred indigenous regional language varieties in Indonesia.</w:t>
      </w:r>
    </w:p>
    <w:p>
      <w:pPr>
        <w:pStyle w:val="BodyText"/>
      </w:pPr>
      <w:r>
        <w:t xml:space="preserve">Between 1980 and 1987, W. A. L. Stokhof and colleagues (viz. Lia Saleh-Bronckhorst and Alma E. Almanar) edited, collated, and published (i) the different versions of the reference/master, elicitation Holle List as well as (ii) the corresponding expressions/words in the regional language-varieties into an eleven-volume publication series</w:t>
      </w:r>
      <w:r>
        <w:rPr>
          <w:rStyle w:val="FootnoteReference"/>
        </w:rPr>
        <w:footnoteReference w:id="29"/>
      </w:r>
      <w:r>
        <w:t xml:space="preserve">. These publications are available as open access under the Creative Commons License (see</w:t>
      </w:r>
      <w:r>
        <w:t xml:space="preserve"> </w:t>
      </w:r>
      <w:hyperlink w:anchor="fig-holle-list-search-output">
        <w:r>
          <w:rPr>
            <w:rStyle w:val="Hyperlink"/>
          </w:rPr>
          <w:t xml:space="preserve">Figure 2</w:t>
        </w:r>
      </w:hyperlink>
      <w:r>
        <w:t xml:space="preserve"> </w:t>
      </w:r>
      <w:r>
        <w:t xml:space="preserve">in</w:t>
      </w:r>
      <w:r>
        <w:t xml:space="preserve"> </w:t>
      </w:r>
      <w:hyperlink w:anchor="sec-data-source-acquisition">
        <w:r>
          <w:rPr>
            <w:rStyle w:val="Hyperlink"/>
          </w:rPr>
          <w:t xml:space="preserve">§ 2.1</w:t>
        </w:r>
      </w:hyperlink>
      <w:r>
        <w:t xml:space="preserve">). These publications consist of two main parts. The first one is the volume containing just the reference (or master) Holle List</w:t>
      </w:r>
      <w:r>
        <w:t xml:space="preserve"> </w:t>
      </w:r>
      <w:r>
        <w:t xml:space="preserve">(</w:t>
      </w:r>
      <w:hyperlink w:anchor="ref-holleli1980">
        <w:r>
          <w:rPr>
            <w:rStyle w:val="Hyperlink"/>
          </w:rPr>
          <w:t xml:space="preserve">Stokhof, 1980</w:t>
        </w:r>
      </w:hyperlink>
      <w:r>
        <w:t xml:space="preserve">)</w:t>
      </w:r>
      <w:r>
        <w:t xml:space="preserve">, comprising elicitation concepts given in Dutch, English, and Indonesian/Malay together with their index numbers (see</w:t>
      </w:r>
      <w:r>
        <w:t xml:space="preserve"> </w:t>
      </w:r>
      <w:hyperlink w:anchor="fig-matching-master-and-regional-1">
        <w:r>
          <w:rPr>
            <w:rStyle w:val="Hyperlink"/>
          </w:rPr>
          <w:t xml:space="preserve">Figure 1 (a)</w:t>
        </w:r>
      </w:hyperlink>
      <w:r>
        <w:t xml:space="preserve">); this is called</w:t>
      </w:r>
      <w:r>
        <w:t xml:space="preserve"> </w:t>
      </w:r>
      <w:r>
        <w:rPr>
          <w:i/>
          <w:iCs/>
        </w:rPr>
        <w:t xml:space="preserve">The New Basic List</w:t>
      </w:r>
      <w:r>
        <w:t xml:space="preserve"> </w:t>
      </w:r>
      <w:r>
        <w:t xml:space="preserve">(hereafter NBL) in Stokhof</w:t>
      </w:r>
      <w:r>
        <w:t xml:space="preserve"> </w:t>
      </w:r>
      <w:r>
        <w:t xml:space="preserve">(</w:t>
      </w:r>
      <w:hyperlink w:anchor="ref-holleli1980">
        <w:r>
          <w:rPr>
            <w:rStyle w:val="Hyperlink"/>
          </w:rPr>
          <w:t xml:space="preserve">1980</w:t>
        </w:r>
      </w:hyperlink>
      <w:r>
        <w:t xml:space="preserve">)</w:t>
      </w:r>
      <w:r>
        <w:t xml:space="preserve"> </w:t>
      </w:r>
      <w:r>
        <w:t xml:space="preserve">because Stokhof and colleagues collated three different versions of the Holle List (namely those published in 1894, 1904/1911, and 1931; see</w:t>
      </w:r>
      <w:r>
        <w:t xml:space="preserve"> </w:t>
      </w:r>
      <w:hyperlink w:anchor="fig-matching-master-and-regional-1">
        <w:r>
          <w:rPr>
            <w:rStyle w:val="Hyperlink"/>
          </w:rPr>
          <w:t xml:space="preserve">Figure 1 (a)</w:t>
        </w:r>
      </w:hyperlink>
      <w:r>
        <w:t xml:space="preserve">). The second part of the Holle List publications is the separate volumes containing the expressions/words of the regional language-varieties and their index numbers (see</w:t>
      </w:r>
      <w:r>
        <w:t xml:space="preserve"> </w:t>
      </w:r>
      <w:hyperlink w:anchor="fig-matching-master-and-regional-2">
        <w:r>
          <w:rPr>
            <w:rStyle w:val="Hyperlink"/>
          </w:rPr>
          <w:t xml:space="preserve">Figure 1 (b)</w:t>
        </w:r>
      </w:hyperlink>
      <w:r>
        <w:t xml:space="preserve"> </w:t>
      </w:r>
      <w:r>
        <w:t xml:space="preserve">for an example from the Enggano language); these index numbers for words in the regional language-varieties correspond to the index numbers of the concepts in the reference Holle List/NBL. It is important to note that there is only one volume of the NBL; the content of the NBL is not repeated in the remaining volumes for the expressions/words in the regional language-varieties, but only the index numbers.</w:t>
      </w:r>
    </w:p>
    <w:p>
      <w:pPr>
        <w:pStyle w:val="BodyText"/>
      </w:pPr>
      <w:r>
        <w:t xml:space="preserve">In the above two-part publication setup, linguists, who are interested in the Dutch, English, and Indonesian/Malay translations of</w:t>
      </w:r>
      <w:r>
        <w:t xml:space="preserve"> </w:t>
      </w:r>
      <w:r>
        <w:rPr>
          <w:i/>
          <w:iCs/>
        </w:rPr>
        <w:t xml:space="preserve">a</w:t>
      </w:r>
      <w:r>
        <w:t xml:space="preserve"> </w:t>
      </w:r>
      <w:r>
        <w:t xml:space="preserve">given word in</w:t>
      </w:r>
      <w:r>
        <w:t xml:space="preserve"> </w:t>
      </w:r>
      <w:r>
        <w:rPr>
          <w:i/>
          <w:iCs/>
        </w:rPr>
        <w:t xml:space="preserve">a</w:t>
      </w:r>
      <w:r>
        <w:t xml:space="preserve"> </w:t>
      </w:r>
      <w:r>
        <w:t xml:space="preserve">given regional language, must manually match the index number of that regional word with the corresponding index number in the reference Holle List. Let us use the data snippet in</w:t>
      </w:r>
      <w:r>
        <w:t xml:space="preserve"> </w:t>
      </w:r>
      <w:hyperlink w:anchor="fig-matching-master-and-regional">
        <w:r>
          <w:rPr>
            <w:rStyle w:val="Hyperlink"/>
          </w:rPr>
          <w:t xml:space="preserve">Figure 1</w:t>
        </w:r>
      </w:hyperlink>
      <w:r>
        <w:t xml:space="preserve"> </w:t>
      </w:r>
      <w:r>
        <w:t xml:space="preserve">as an example.</w:t>
      </w:r>
    </w:p>
    <w:bookmarkStart w:id="39" w:name="fig-matching-master-and-regional"/>
    <w:tbl>
      <w:tblPr>
        <w:tblStyle w:val="Table"/>
        <w:tblW w:type="pct" w:w="4900"/>
        <w:tblLayout w:type="fixed"/>
        <w:tblLook w:firstRow="0" w:lastRow="0" w:firstColumn="0" w:lastColumn="0" w:noHBand="0" w:noVBand="0" w:val="0000"/>
      </w:tblPr>
      <w:tblGrid>
        <w:gridCol w:w="7761"/>
      </w:tblGrid>
      <w:tr>
        <w:tc>
          <w:tcPr/>
          <w:p>
            <w:pPr>
              <w:pStyle w:val="FirstParagraph"/>
            </w:pPr>
            <w:pPr>
              <w:jc w:val="center"/>
              <w:spacing w:before="200"/>
              <w:pStyle w:val="ImageCaption"/>
            </w:pPr>
          </w:p>
          <w:tbl>
            <w:tblPr>
              <w:tblStyle w:val="Table"/>
              <w:tblW w:type="pct" w:w="4900"/>
              <w:tblLayout w:type="fixed"/>
              <w:tblLook w:firstRow="0" w:lastRow="0" w:firstColumn="0" w:lastColumn="0" w:noHBand="0" w:noVBand="0" w:val="0000"/>
            </w:tblPr>
            <w:tblGrid>
              <w:gridCol w:w="7761"/>
            </w:tblGrid>
            <w:tr>
              <w:tc>
                <w:tcPr/>
                <w:bookmarkStart w:id="34" w:name="fig-matching-master-and-regional-1"/>
                <w:p>
                  <w:pPr>
                    <w:jc w:val="center"/>
                  </w:pPr>
                  <w:pPr>
                    <w:jc w:val="start"/>
                    <w:spacing w:before="200"/>
                    <w:pStyle w:val="ImageCaption"/>
                  </w:pPr>
                  <w:r>
                    <w:t xml:space="preserve">(a) the reference Holle List/NBL</w:t>
                  </w:r>
                  <w:r>
                    <w:t xml:space="preserve"> </w:t>
                  </w:r>
                  <w:r>
                    <w:t xml:space="preserve">(</w:t>
                  </w:r>
                  <w:hyperlink w:anchor="ref-holleli1980">
                    <w:r>
                      <w:rPr>
                        <w:rStyle w:val="Hyperlink"/>
                      </w:rPr>
                      <w:t xml:space="preserve">Stokhof, 1980</w:t>
                    </w:r>
                  </w:hyperlink>
                  <w:r>
                    <w:t xml:space="preserve">)</w:t>
                  </w:r>
                </w:p>
                <w:p>
                  <w:pPr>
                    <w:pStyle w:val="Compact"/>
                    <w:jc w:val="center"/>
                  </w:pPr>
                  <w:r>
                    <w:drawing>
                      <wp:inline>
                        <wp:extent cx="5943600" cy="1895152"/>
                        <wp:effectExtent b="0" l="0" r="0" t="0"/>
                        <wp:docPr descr="" title="" id="32" name="Picture"/>
                        <a:graphic>
                          <a:graphicData uri="http://schemas.openxmlformats.org/drawingml/2006/picture">
                            <pic:pic>
                              <pic:nvPicPr>
                                <pic:cNvPr descr="img/matching-master-list.png" id="33" name="Picture"/>
                                <pic:cNvPicPr>
                                  <a:picLocks noChangeArrowheads="1" noChangeAspect="1"/>
                                </pic:cNvPicPr>
                              </pic:nvPicPr>
                              <pic:blipFill>
                                <a:blip r:embed="rId31"/>
                                <a:stretch>
                                  <a:fillRect/>
                                </a:stretch>
                              </pic:blipFill>
                              <pic:spPr bwMode="auto">
                                <a:xfrm>
                                  <a:off x="0" y="0"/>
                                  <a:ext cx="5943600" cy="1895152"/>
                                </a:xfrm>
                                <a:prstGeom prst="rect">
                                  <a:avLst/>
                                </a:prstGeom>
                                <a:noFill/>
                                <a:ln w="9525">
                                  <a:noFill/>
                                  <a:headEnd/>
                                  <a:tailEnd/>
                                </a:ln>
                              </pic:spPr>
                            </pic:pic>
                          </a:graphicData>
                        </a:graphic>
                      </wp:inline>
                    </w:drawing>
                  </w:r>
                </w:p>
                <w:bookmarkEnd w:id="34"/>
              </w:tc>
            </w:tr>
          </w:tbl>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7761"/>
      </w:tblGrid>
      <w:tr>
        <w:tc>
          <w:tcPr/>
          <w:p>
            <w:pPr>
              <w:pStyle w:val="FirstParagraph"/>
            </w:pPr>
            <w:pPr>
              <w:jc w:val="center"/>
              <w:spacing w:before="200"/>
              <w:pStyle w:val="ImageCaption"/>
            </w:pPr>
          </w:p>
          <w:tbl>
            <w:tblPr>
              <w:tblStyle w:val="Table"/>
              <w:tblW w:type="pct" w:w="4900"/>
              <w:tblLayout w:type="fixed"/>
              <w:tblLook w:firstRow="0" w:lastRow="0" w:firstColumn="0" w:lastColumn="0" w:noHBand="0" w:noVBand="0" w:val="0000"/>
            </w:tblPr>
            <w:tblGrid>
              <w:gridCol w:w="7761"/>
            </w:tblGrid>
            <w:tr>
              <w:tc>
                <w:tcPr/>
                <w:bookmarkStart w:id="38" w:name="fig-matching-master-and-regional-2"/>
                <w:p>
                  <w:pPr>
                    <w:jc w:val="center"/>
                  </w:pPr>
                  <w:pPr>
                    <w:jc w:val="start"/>
                    <w:spacing w:before="200"/>
                    <w:pStyle w:val="ImageCaption"/>
                  </w:pPr>
                  <w:r>
                    <w:t xml:space="preserve">(b) Enggano regional list</w:t>
                  </w:r>
                  <w:r>
                    <w:t xml:space="preserve"> </w:t>
                  </w:r>
                  <w:r>
                    <w:t xml:space="preserve">(</w:t>
                  </w:r>
                  <w:hyperlink w:anchor="ref-holle-list-barrier-islands">
                    <w:r>
                      <w:rPr>
                        <w:rStyle w:val="Hyperlink"/>
                      </w:rPr>
                      <w:t xml:space="preserve">Stokhof &amp; Almanar, 1987</w:t>
                    </w:r>
                  </w:hyperlink>
                  <w:r>
                    <w:t xml:space="preserve">)</w:t>
                  </w:r>
                </w:p>
                <w:p>
                  <w:pPr>
                    <w:pStyle w:val="Compact"/>
                    <w:jc w:val="center"/>
                  </w:pPr>
                  <w:r>
                    <w:drawing>
                      <wp:inline>
                        <wp:extent cx="5943600" cy="1755207"/>
                        <wp:effectExtent b="0" l="0" r="0" t="0"/>
                        <wp:docPr descr="" title="" id="36" name="Picture"/>
                        <a:graphic>
                          <a:graphicData uri="http://schemas.openxmlformats.org/drawingml/2006/picture">
                            <pic:pic>
                              <pic:nvPicPr>
                                <pic:cNvPr descr="img/matching-enggano-list.png" id="37" name="Picture"/>
                                <pic:cNvPicPr>
                                  <a:picLocks noChangeArrowheads="1" noChangeAspect="1"/>
                                </pic:cNvPicPr>
                              </pic:nvPicPr>
                              <pic:blipFill>
                                <a:blip r:embed="rId35"/>
                                <a:stretch>
                                  <a:fillRect/>
                                </a:stretch>
                              </pic:blipFill>
                              <pic:spPr bwMode="auto">
                                <a:xfrm>
                                  <a:off x="0" y="0"/>
                                  <a:ext cx="5943600" cy="1755207"/>
                                </a:xfrm>
                                <a:prstGeom prst="rect">
                                  <a:avLst/>
                                </a:prstGeom>
                                <a:noFill/>
                                <a:ln w="9525">
                                  <a:noFill/>
                                  <a:headEnd/>
                                  <a:tailEnd/>
                                </a:ln>
                              </pic:spPr>
                            </pic:pic>
                          </a:graphicData>
                        </a:graphic>
                      </wp:inline>
                    </w:drawing>
                  </w:r>
                </w:p>
                <w:bookmarkEnd w:id="38"/>
              </w:tc>
            </w:tr>
          </w:tbl>
          <w:p/>
        </w:tc>
      </w:tr>
    </w:tbl>
    <w:p>
      <w:pPr>
        <w:pStyle w:val="BodyText"/>
      </w:pPr>
      <w:pPr>
        <w:spacing w:before="200"/>
        <w:pStyle w:val="ImageCaption"/>
      </w:pPr>
      <w:r>
        <w:t xml:space="preserve">Figure 1: Correspondence between index numbers of the regional list of Enggano and of the reference Holle List (or the New Basic List [NBL]).</w:t>
      </w:r>
    </w:p>
    <w:bookmarkEnd w:id="39"/>
    <w:p>
      <w:pPr>
        <w:pStyle w:val="BodyText"/>
      </w:pPr>
      <w:r>
        <w:t xml:space="preserve">Consider the Enggano word</w:t>
      </w:r>
      <w:r>
        <w:t xml:space="preserve"> </w:t>
      </w:r>
      <w:r>
        <w:rPr>
          <w:i/>
          <w:iCs/>
        </w:rPr>
        <w:t xml:space="preserve">èbaka</w:t>
      </w:r>
      <w:r>
        <w:t xml:space="preserve"> </w:t>
      </w:r>
      <w:r>
        <w:t xml:space="preserve">(ID number 3 in</w:t>
      </w:r>
      <w:r>
        <w:t xml:space="preserve"> </w:t>
      </w:r>
      <w:hyperlink w:anchor="fig-matching-master-and-regional-2">
        <w:r>
          <w:rPr>
            <w:rStyle w:val="Hyperlink"/>
          </w:rPr>
          <w:t xml:space="preserve">Figure 1 (b)</w:t>
        </w:r>
      </w:hyperlink>
      <w:r>
        <w:t xml:space="preserve">). To understand what the word refers to in Dutch, English, and Indonesian/Malay, one must look up the ID number 3 in the separate NBL publication (</w:t>
      </w:r>
      <w:hyperlink w:anchor="fig-matching-master-and-regional-1">
        <w:r>
          <w:rPr>
            <w:rStyle w:val="Hyperlink"/>
          </w:rPr>
          <w:t xml:space="preserve">Figure 1 (a)</w:t>
        </w:r>
      </w:hyperlink>
      <w:r>
        <w:t xml:space="preserve">). In this case,</w:t>
      </w:r>
      <w:r>
        <w:t xml:space="preserve"> </w:t>
      </w:r>
      <w:r>
        <w:rPr>
          <w:i/>
          <w:iCs/>
        </w:rPr>
        <w:t xml:space="preserve">èbaka</w:t>
      </w:r>
      <w:r>
        <w:t xml:space="preserve"> </w:t>
      </w:r>
      <w:r>
        <w:t xml:space="preserve">in Enggano refers to</w:t>
      </w:r>
      <w:r>
        <w:t xml:space="preserve"> </w:t>
      </w:r>
      <w:r>
        <w:t xml:space="preserve">‘</w:t>
      </w:r>
      <w:r>
        <w:rPr>
          <w:i/>
          <w:iCs/>
        </w:rPr>
        <w:t xml:space="preserve">gezicht, aangezicht</w:t>
      </w:r>
      <w:r>
        <w:t xml:space="preserve">’</w:t>
      </w:r>
      <w:r>
        <w:t xml:space="preserve"> </w:t>
      </w:r>
      <w:r>
        <w:t xml:space="preserve">in Dutch,</w:t>
      </w:r>
      <w:r>
        <w:t xml:space="preserve"> </w:t>
      </w:r>
      <w:r>
        <w:t xml:space="preserve">‘face’</w:t>
      </w:r>
      <w:r>
        <w:t xml:space="preserve"> </w:t>
      </w:r>
      <w:r>
        <w:t xml:space="preserve">in English, and</w:t>
      </w:r>
      <w:r>
        <w:t xml:space="preserve"> </w:t>
      </w:r>
      <w:r>
        <w:t xml:space="preserve">‘</w:t>
      </w:r>
      <w:r>
        <w:rPr>
          <w:i/>
          <w:iCs/>
        </w:rPr>
        <w:t xml:space="preserve">muka, wajah</w:t>
      </w:r>
      <w:r>
        <w:t xml:space="preserve">’</w:t>
      </w:r>
      <w:r>
        <w:t xml:space="preserve"> </w:t>
      </w:r>
      <w:r>
        <w:t xml:space="preserve">in Indonesian/Malay. Alternatively, from the perspective of the NBL, linguists could have asked how a given concept is lexicalised in a given language. For example, the concept of</w:t>
      </w:r>
      <w:r>
        <w:t xml:space="preserve"> </w:t>
      </w:r>
      <w:r>
        <w:t xml:space="preserve">‘</w:t>
      </w:r>
      <w:r>
        <w:rPr>
          <w:i/>
          <w:iCs/>
        </w:rPr>
        <w:t xml:space="preserve">lichaam</w:t>
      </w:r>
      <w:r>
        <w:t xml:space="preserve">’</w:t>
      </w:r>
      <w:r>
        <w:t xml:space="preserve"> </w:t>
      </w:r>
      <w:r>
        <w:t xml:space="preserve">or</w:t>
      </w:r>
      <w:r>
        <w:t xml:space="preserve"> </w:t>
      </w:r>
      <w:r>
        <w:t xml:space="preserve">‘body’</w:t>
      </w:r>
      <w:r>
        <w:t xml:space="preserve"> </w:t>
      </w:r>
      <w:r>
        <w:t xml:space="preserve">in English (and</w:t>
      </w:r>
      <w:r>
        <w:t xml:space="preserve"> </w:t>
      </w:r>
      <w:r>
        <w:t xml:space="preserve">‘</w:t>
      </w:r>
      <w:r>
        <w:rPr>
          <w:i/>
          <w:iCs/>
        </w:rPr>
        <w:t xml:space="preserve">badan, tubuh</w:t>
      </w:r>
      <w:r>
        <w:t xml:space="preserve">’</w:t>
      </w:r>
      <w:r>
        <w:t xml:space="preserve"> </w:t>
      </w:r>
      <w:r>
        <w:t xml:space="preserve">in Indonesian) (ID number 1 in the NBL) can be lexicalised by two forms in Enggano, as shown by those given for the ID number 1 in the Enggano list, viz. </w:t>
      </w:r>
      <w:r>
        <w:rPr>
          <w:i/>
          <w:iCs/>
        </w:rPr>
        <w:t xml:space="preserve">kărāhā</w:t>
      </w:r>
      <w:r>
        <w:t xml:space="preserve"> </w:t>
      </w:r>
      <w:r>
        <w:t xml:space="preserve">and</w:t>
      </w:r>
      <w:r>
        <w:t xml:space="preserve"> </w:t>
      </w:r>
      <w:r>
        <w:rPr>
          <w:i/>
          <w:iCs/>
        </w:rPr>
        <w:t xml:space="preserve">koedŏdŏkŏ</w:t>
      </w:r>
      <w:r>
        <w:t xml:space="preserve"> </w:t>
      </w:r>
      <w:r>
        <w:t xml:space="preserve">(cf.</w:t>
      </w:r>
      <w:r>
        <w:t xml:space="preserve"> </w:t>
      </w:r>
      <w:hyperlink w:anchor="tbl-land">
        <w:r>
          <w:rPr>
            <w:rStyle w:val="Hyperlink"/>
          </w:rPr>
          <w:t xml:space="preserve">Table 3</w:t>
        </w:r>
      </w:hyperlink>
      <w:r>
        <w:t xml:space="preserve"> </w:t>
      </w:r>
      <w:r>
        <w:t xml:space="preserve">and</w:t>
      </w:r>
      <w:r>
        <w:t xml:space="preserve"> </w:t>
      </w:r>
      <w:hyperlink w:anchor="tbl-borneo-land">
        <w:r>
          <w:rPr>
            <w:rStyle w:val="Hyperlink"/>
          </w:rPr>
          <w:t xml:space="preserve">Table 4</w:t>
        </w:r>
      </w:hyperlink>
      <w:r>
        <w:t xml:space="preserve">).</w:t>
      </w:r>
    </w:p>
    <w:p>
      <w:pPr>
        <w:pStyle w:val="BodyText"/>
      </w:pPr>
      <w:r>
        <w:t xml:space="preserve">With such paper-based, separate arrangement between words in the regional language-varieties and their translations, one could imagine the amount of manual back-and-forth procedure needed to link the words and their translations. The development of modern data science</w:t>
      </w:r>
      <w:r>
        <w:t xml:space="preserve"> </w:t>
      </w:r>
      <w:r>
        <w:t xml:space="preserve">(</w:t>
      </w:r>
      <w:hyperlink w:anchor="ref-donoho2017">
        <w:r>
          <w:rPr>
            <w:rStyle w:val="Hyperlink"/>
          </w:rPr>
          <w:t xml:space="preserve">Donoho, 2017</w:t>
        </w:r>
      </w:hyperlink>
      <w:r>
        <w:t xml:space="preserve">)</w:t>
      </w:r>
      <w:r>
        <w:t xml:space="preserve"> </w:t>
      </w:r>
      <w:r>
        <w:t xml:space="preserve">allows us to navigate such a problem predominantly in a computational manner. The Holle List setup can be conceived as disjointed relational data with common keys; these shared keys are the index numbers present in both datasets (the NBL and the given regional list). Then, they can be computationally joined at scale once they are both in computer-readable format</w:t>
      </w:r>
      <w:r>
        <w:t xml:space="preserve"> </w:t>
      </w:r>
      <w:r>
        <w:t xml:space="preserve">(see</w:t>
      </w:r>
      <w:r>
        <w:t xml:space="preserve"> </w:t>
      </w:r>
      <w:hyperlink w:anchor="ref-wickham2023">
        <w:r>
          <w:rPr>
            <w:rStyle w:val="Hyperlink"/>
          </w:rPr>
          <w:t xml:space="preserve">Wickham et al., 2023</w:t>
        </w:r>
      </w:hyperlink>
      <w:r>
        <w:t xml:space="preserve">, Ch. 19, for the description of table-joining and its computational implementation in the R programming language)</w:t>
      </w:r>
      <w:r>
        <w:t xml:space="preserve">.</w:t>
      </w:r>
    </w:p>
    <w:p>
      <w:pPr>
        <w:pStyle w:val="BodyText"/>
      </w:pPr>
      <w:r>
        <w:t xml:space="preserve">In order to tackle the problem of manual matching, with a desideratum for computational matching between the NBL and the regional lists, the PDF file containing the NBL table</w:t>
      </w:r>
      <w:r>
        <w:t xml:space="preserve"> </w:t>
      </w:r>
      <w:r>
        <w:t xml:space="preserve">(</w:t>
      </w:r>
      <w:hyperlink w:anchor="ref-holleli1980">
        <w:r>
          <w:rPr>
            <w:rStyle w:val="Hyperlink"/>
          </w:rPr>
          <w:t xml:space="preserve">Stokhof, 1980</w:t>
        </w:r>
      </w:hyperlink>
      <w:r>
        <w:t xml:space="preserve">)</w:t>
      </w:r>
      <w:r>
        <w:t xml:space="preserve"> </w:t>
      </w:r>
      <w:r>
        <w:t xml:space="preserve">has been digitalised. The NBL is now available as a computer-readable, searchable, and manipulable database</w:t>
      </w:r>
      <w:r>
        <w:t xml:space="preserve"> </w:t>
      </w:r>
      <w:r>
        <w:t xml:space="preserve">(</w:t>
      </w:r>
      <w:hyperlink w:anchor="ref-rajeg2023">
        <w:r>
          <w:rPr>
            <w:rStyle w:val="Hyperlink"/>
          </w:rPr>
          <w:t xml:space="preserve">Rajeg, 2023b</w:t>
        </w:r>
      </w:hyperlink>
      <w:r>
        <w:t xml:space="preserve">)</w:t>
      </w:r>
      <w:r>
        <w:t xml:space="preserve">; this is also available online as a webpage at</w:t>
      </w:r>
      <w:r>
        <w:t xml:space="preserve"> </w:t>
      </w:r>
      <w:hyperlink r:id="rId40">
        <w:r>
          <w:rPr>
            <w:rStyle w:val="Hyperlink"/>
          </w:rPr>
          <w:t xml:space="preserve">https://engganolang.github.io/digitised-holle-list/</w:t>
        </w:r>
      </w:hyperlink>
      <w:r>
        <w:t xml:space="preserve">. The joining of the translations in the digitalised NBL into the regional list data is via the matching keys, viz. the index numbers. This digitalised NBL (in a tab-separated plain-text file) has first been implemented in joining (i) the (also digitalised) regional word list for Enggano with (ii) the corresponding Dutch, English, and Indonesian glosses in the master Holle List</w:t>
      </w:r>
      <w:r>
        <w:t xml:space="preserve"> </w:t>
      </w:r>
      <w:r>
        <w:t xml:space="preserve">(</w:t>
      </w:r>
      <w:hyperlink w:anchor="ref-rajeg2023eno">
        <w:r>
          <w:rPr>
            <w:rStyle w:val="Hyperlink"/>
          </w:rPr>
          <w:t xml:space="preserve">Rajeg, 2023a</w:t>
        </w:r>
      </w:hyperlink>
      <w:r>
        <w:t xml:space="preserve">;</w:t>
      </w:r>
      <w:r>
        <w:t xml:space="preserve"> </w:t>
      </w:r>
      <w:hyperlink w:anchor="ref-rajeg2025">
        <w:r>
          <w:rPr>
            <w:rStyle w:val="Hyperlink"/>
          </w:rPr>
          <w:t xml:space="preserve">Rajeg et al., 2025</w:t>
        </w:r>
      </w:hyperlink>
      <w:r>
        <w:t xml:space="preserve">)</w:t>
      </w:r>
      <w:r>
        <w:t xml:space="preserve">.</w:t>
      </w:r>
    </w:p>
    <w:p>
      <w:pPr>
        <w:pStyle w:val="BodyText"/>
      </w:pPr>
      <w:r>
        <w:t xml:space="preserve">Building on the Enggano research, the current project envisages computational matching between the NBL and all words from the remaining regional languages in the Holle List. To achieve this, the first step is to digitalise the other regional languages from the PDF files into plain texts. Since there are more than one hundred regional lists (comprising ten volumes) in the Holle List, we need to scale-up the digitalisation process.</w:t>
      </w:r>
    </w:p>
    <w:p>
      <w:pPr>
        <w:pStyle w:val="BodyText"/>
      </w:pPr>
      <w:r>
        <w:t xml:space="preserve">This paper leverages a cloud computing platform, that is</w:t>
      </w:r>
      <w:r>
        <w:t xml:space="preserve"> </w:t>
      </w:r>
      <w:r>
        <w:t xml:space="preserve">“Google Colaboratory”</w:t>
      </w:r>
      <w:r>
        <w:t xml:space="preserve"> </w:t>
      </w:r>
      <w:r>
        <w:t xml:space="preserve">(</w:t>
      </w:r>
      <w:hyperlink r:id="rId41">
        <w:r>
          <w:rPr>
            <w:rStyle w:val="Hyperlink"/>
          </w:rPr>
          <w:t xml:space="preserve">https://colab.google/</w:t>
        </w:r>
      </w:hyperlink>
      <w:r>
        <w:t xml:space="preserve">)</w:t>
      </w:r>
      <w:r>
        <w:t xml:space="preserve"> </w:t>
      </w:r>
      <w:r>
        <w:t xml:space="preserve">(</w:t>
      </w:r>
      <w:hyperlink w:anchor="ref-google2026">
        <w:r>
          <w:rPr>
            <w:rStyle w:val="Hyperlink"/>
          </w:rPr>
          <w:t xml:space="preserve">Google, 2026</w:t>
        </w:r>
      </w:hyperlink>
      <w:r>
        <w:t xml:space="preserve">)</w:t>
      </w:r>
      <w:r>
        <w:t xml:space="preserve">, to handle the computational resources (such as the Central Processing Unit and Memory) to run a large-scale digitalisation process of many PDF files into plain-text file. The software that performs the remediation from PDF to plain text is the</w:t>
      </w:r>
      <w:r>
        <w:t xml:space="preserve"> </w:t>
      </w:r>
      <w:r>
        <w:rPr>
          <w:i/>
          <w:iCs/>
        </w:rPr>
        <w:t xml:space="preserve">Tesseract</w:t>
      </w:r>
      <w:r>
        <w:t xml:space="preserve"> </w:t>
      </w:r>
      <w:r>
        <w:t xml:space="preserve">O(ptical) C(haracter) R(ecognition) engine</w:t>
      </w:r>
      <w:r>
        <w:t xml:space="preserve"> </w:t>
      </w:r>
      <w:r>
        <w:t xml:space="preserve">(</w:t>
      </w:r>
      <w:hyperlink w:anchor="ref-smith2007">
        <w:r>
          <w:rPr>
            <w:rStyle w:val="Hyperlink"/>
          </w:rPr>
          <w:t xml:space="preserve">Smith, 2007</w:t>
        </w:r>
      </w:hyperlink>
      <w:r>
        <w:t xml:space="preserve">)</w:t>
      </w:r>
      <w:r>
        <w:t xml:space="preserve"> </w:t>
      </w:r>
      <w:r>
        <w:t xml:space="preserve">(see</w:t>
      </w:r>
      <w:r>
        <w:t xml:space="preserve"> </w:t>
      </w:r>
      <w:hyperlink w:anchor="sec-data-source-processing">
        <w:r>
          <w:rPr>
            <w:rStyle w:val="Hyperlink"/>
          </w:rPr>
          <w:t xml:space="preserve">§ 2.2</w:t>
        </w:r>
      </w:hyperlink>
      <w:r>
        <w:t xml:space="preserve"> </w:t>
      </w:r>
      <w:r>
        <w:t xml:space="preserve">for further details). Once the digitalisation output of the regional lists has been checked, edited for errors (cf.</w:t>
      </w:r>
      <w:r>
        <w:t xml:space="preserve"> </w:t>
      </w:r>
      <w:hyperlink w:anchor="sec-discussion">
        <w:r>
          <w:rPr>
            <w:rStyle w:val="Hyperlink"/>
          </w:rPr>
          <w:t xml:space="preserve">§ 4</w:t>
        </w:r>
      </w:hyperlink>
      <w:r>
        <w:t xml:space="preserve"> </w:t>
      </w:r>
      <w:r>
        <w:t xml:space="preserve">esp. in</w:t>
      </w:r>
      <w:r>
        <w:t xml:space="preserve"> </w:t>
      </w:r>
      <w:hyperlink w:anchor="tbl-correction-sample">
        <w:r>
          <w:rPr>
            <w:rStyle w:val="Hyperlink"/>
          </w:rPr>
          <w:t xml:space="preserve">Table 2</w:t>
        </w:r>
      </w:hyperlink>
      <w:r>
        <w:t xml:space="preserve">), and tagged to separate each language in the source PDF file (</w:t>
      </w:r>
      <w:hyperlink w:anchor="fig-borneo-tag">
        <w:r>
          <w:rPr>
            <w:rStyle w:val="Hyperlink"/>
          </w:rPr>
          <w:t xml:space="preserve">Figure 11</w:t>
        </w:r>
      </w:hyperlink>
      <w:r>
        <w:t xml:space="preserve">), it is possible to computationally collate what was two-parts paper-based publications into a digital cross-linguistic lexical database in which the words in the regional languages are matched with their corresponding Dutch, English, and Indonesian/Malay glosses (cf.</w:t>
      </w:r>
      <w:r>
        <w:t xml:space="preserve"> </w:t>
      </w:r>
      <w:hyperlink w:anchor="tbl-land">
        <w:r>
          <w:rPr>
            <w:rStyle w:val="Hyperlink"/>
          </w:rPr>
          <w:t xml:space="preserve">Table 3</w:t>
        </w:r>
      </w:hyperlink>
      <w:r>
        <w:t xml:space="preserve">).</w:t>
      </w:r>
    </w:p>
    <w:p>
      <w:pPr>
        <w:pStyle w:val="BodyText"/>
      </w:pPr>
      <w:r>
        <w:t xml:space="preserve">The future potentials of these large lexical data are diverse. It will open new possibilities for systematic computational historical linguistic analysis in finding relationships between languages</w:t>
      </w:r>
      <w:r>
        <w:t xml:space="preserve"> </w:t>
      </w:r>
      <w:r>
        <w:t xml:space="preserve">(</w:t>
      </w:r>
      <w:hyperlink w:anchor="ref-lai2023">
        <w:r>
          <w:rPr>
            <w:rStyle w:val="Hyperlink"/>
          </w:rPr>
          <w:t xml:space="preserve">Lai &amp; List, 2023</w:t>
        </w:r>
      </w:hyperlink>
      <w:r>
        <w:t xml:space="preserve">)</w:t>
      </w:r>
      <w:r>
        <w:t xml:space="preserve">. The database can also be used to study diachronic changes of the same language, combining older datasets with present-day datasets (where available)</w:t>
      </w:r>
      <w:r>
        <w:t xml:space="preserve"> </w:t>
      </w:r>
      <w:r>
        <w:t xml:space="preserve">(</w:t>
      </w:r>
      <w:hyperlink w:anchor="ref-krauße">
        <w:r>
          <w:rPr>
            <w:rStyle w:val="Hyperlink"/>
          </w:rPr>
          <w:t xml:space="preserve">Krauße et al., 2024</w:t>
        </w:r>
      </w:hyperlink>
      <w:r>
        <w:t xml:space="preserve">;</w:t>
      </w:r>
      <w:r>
        <w:t xml:space="preserve"> </w:t>
      </w:r>
      <w:hyperlink w:anchor="ref-rajeg2024">
        <w:r>
          <w:rPr>
            <w:rStyle w:val="Hyperlink"/>
          </w:rPr>
          <w:t xml:space="preserve">Rajeg et al., 2024</w:t>
        </w:r>
      </w:hyperlink>
      <w:r>
        <w:t xml:space="preserve">)</w:t>
      </w:r>
      <w:r>
        <w:t xml:space="preserve">. In the area of lexical semantics, the database could be used to investigate collexification patterns</w:t>
      </w:r>
      <w:r>
        <w:t xml:space="preserve"> </w:t>
      </w:r>
      <w:r>
        <w:t xml:space="preserve">(</w:t>
      </w:r>
      <w:hyperlink w:anchor="ref-françois2008">
        <w:r>
          <w:rPr>
            <w:rStyle w:val="Hyperlink"/>
          </w:rPr>
          <w:t xml:space="preserve">François, 2008</w:t>
        </w:r>
      </w:hyperlink>
      <w:r>
        <w:t xml:space="preserve">;</w:t>
      </w:r>
      <w:r>
        <w:t xml:space="preserve"> </w:t>
      </w:r>
      <w:hyperlink w:anchor="ref-clics2020">
        <w:r>
          <w:rPr>
            <w:rStyle w:val="Hyperlink"/>
          </w:rPr>
          <w:t xml:space="preserve">Rzymski et al., 2020</w:t>
        </w:r>
      </w:hyperlink>
      <w:r>
        <w:t xml:space="preserve">)</w:t>
      </w:r>
      <w:r>
        <w:t xml:space="preserve"> </w:t>
      </w:r>
      <w:r>
        <w:t xml:space="preserve">(</w:t>
      </w:r>
      <w:hyperlink w:anchor="tbl-land">
        <w:r>
          <w:rPr>
            <w:rStyle w:val="Hyperlink"/>
          </w:rPr>
          <w:t xml:space="preserve">Table 3</w:t>
        </w:r>
      </w:hyperlink>
      <w:r>
        <w:t xml:space="preserve">,</w:t>
      </w:r>
      <w:r>
        <w:t xml:space="preserve"> </w:t>
      </w:r>
      <w:hyperlink w:anchor="tbl-borneo-land">
        <w:r>
          <w:rPr>
            <w:rStyle w:val="Hyperlink"/>
          </w:rPr>
          <w:t xml:space="preserve">Table 4</w:t>
        </w:r>
      </w:hyperlink>
      <w:r>
        <w:t xml:space="preserve">). Last but not least, the database contributes to the preservation and empowerment of Indonesian regional languages, especially the older varieties, in the digital realm, corresponding to UNESCO’s</w:t>
      </w:r>
      <w:r>
        <w:t xml:space="preserve"> </w:t>
      </w:r>
      <w:r>
        <w:rPr>
          <w:i/>
          <w:iCs/>
        </w:rPr>
        <w:t xml:space="preserve">Digital Initiatives for Indigenous Languages</w:t>
      </w:r>
      <w:r>
        <w:t xml:space="preserve"> </w:t>
      </w:r>
      <w:r>
        <w:t xml:space="preserve">(</w:t>
      </w:r>
      <w:hyperlink w:anchor="ref-llanes-ortiz2023">
        <w:r>
          <w:rPr>
            <w:rStyle w:val="Hyperlink"/>
          </w:rPr>
          <w:t xml:space="preserve">Llanes-Ortiz, 2023</w:t>
        </w:r>
      </w:hyperlink>
      <w:r>
        <w:t xml:space="preserve">)</w:t>
      </w:r>
      <w:r>
        <w:t xml:space="preserve">.</w:t>
      </w:r>
    </w:p>
    <w:bookmarkEnd w:id="42"/>
    <w:bookmarkStart w:id="71" w:name="sec-method"/>
    <w:p>
      <w:pPr>
        <w:pStyle w:val="Heading2"/>
      </w:pPr>
      <w:r>
        <w:t xml:space="preserve">Methodology</w:t>
      </w:r>
    </w:p>
    <w:p>
      <w:pPr>
        <w:pStyle w:val="FirstParagraph"/>
      </w:pPr>
      <w:r>
        <w:t xml:space="preserve">This section covers two main points. First, accessing the scanned Holle List publications in PDFs (</w:t>
      </w:r>
      <w:hyperlink w:anchor="sec-data-source-acquisition">
        <w:r>
          <w:rPr>
            <w:rStyle w:val="Hyperlink"/>
          </w:rPr>
          <w:t xml:space="preserve">§ 2.1</w:t>
        </w:r>
      </w:hyperlink>
      <w:r>
        <w:t xml:space="preserve">). Second, the computational processing (i.e., the coding components) on Google Colab to remediate these PDFs into text files (</w:t>
      </w:r>
      <w:hyperlink w:anchor="sec-data-source-processing">
        <w:r>
          <w:rPr>
            <w:rStyle w:val="Hyperlink"/>
          </w:rPr>
          <w:t xml:space="preserve">§ 2.2</w:t>
        </w:r>
      </w:hyperlink>
      <w:r>
        <w:t xml:space="preserve">).</w:t>
      </w:r>
    </w:p>
    <w:bookmarkStart w:id="48" w:name="sec-data-source-acquisition"/>
    <w:p>
      <w:pPr>
        <w:pStyle w:val="Heading3"/>
      </w:pPr>
      <w:r>
        <w:t xml:space="preserve">Data source acquisition</w:t>
      </w:r>
    </w:p>
    <w:p>
      <w:pPr>
        <w:pStyle w:val="FirstParagraph"/>
      </w:pPr>
      <w:r>
        <w:t xml:space="preserve">The PDF files for all eleven volumes of the Holle List series are available as open access on the Open Research Repository of the Australian National University (ANU) library, under the</w:t>
      </w:r>
      <w:r>
        <w:t xml:space="preserve"> </w:t>
      </w:r>
      <w:hyperlink r:id="rId43">
        <w:r>
          <w:rPr>
            <w:rStyle w:val="Hyperlink"/>
          </w:rPr>
          <w:t xml:space="preserve">“ANU Asia-Pacific Linguistics/Pacific Linguistics Press”</w:t>
        </w:r>
        <w:r>
          <w:rPr>
            <w:rStyle w:val="Hyperlink"/>
          </w:rPr>
          <w:t xml:space="preserve"> </w:t>
        </w:r>
        <w:r>
          <w:rPr>
            <w:rStyle w:val="Hyperlink"/>
          </w:rPr>
          <w:t xml:space="preserve">collection</w:t>
        </w:r>
      </w:hyperlink>
      <w:r>
        <w:t xml:space="preserve">. The Holle List publications can be looked up using</w:t>
      </w:r>
      <w:r>
        <w:t xml:space="preserve"> </w:t>
      </w:r>
      <w:r>
        <w:t xml:space="preserve">“Holle Lists”</w:t>
      </w:r>
      <w:r>
        <w:t xml:space="preserve"> </w:t>
      </w:r>
      <w:r>
        <w:t xml:space="preserve">as the search term (see</w:t>
      </w:r>
      <w:r>
        <w:t xml:space="preserve"> </w:t>
      </w:r>
      <w:hyperlink w:anchor="fig-holle-list-search-output">
        <w:r>
          <w:rPr>
            <w:rStyle w:val="Hyperlink"/>
          </w:rPr>
          <w:t xml:space="preserve">Figure 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47" w:name="fig-holle-list-search-output"/>
          <w:p>
            <w:pPr>
              <w:jc w:val="center"/>
            </w:pPr>
            <w:pPr>
              <w:jc w:val="start"/>
              <w:spacing w:before="200"/>
              <w:pStyle w:val="ImageCaption"/>
            </w:pPr>
            <w:r>
              <w:t xml:space="preserve">Figure 2: A snippet of the search results for the Holle List publications on the ANU Open Research Repository</w:t>
            </w:r>
          </w:p>
          <w:p>
            <w:pPr>
              <w:pStyle w:val="Compact"/>
              <w:jc w:val="center"/>
            </w:pPr>
            <w:hyperlink r:id="rId30">
              <w:r>
                <w:drawing>
                  <wp:inline>
                    <wp:extent cx="5943600" cy="2985951"/>
                    <wp:effectExtent b="0" l="0" r="0" t="0"/>
                    <wp:docPr descr="A snippet of the search results for the Holle List publications on the ANU Open Research Repository" title="" id="45" name="Picture"/>
                    <a:graphic>
                      <a:graphicData uri="http://schemas.openxmlformats.org/drawingml/2006/picture">
                        <pic:pic>
                          <pic:nvPicPr>
                            <pic:cNvPr descr="img/holle-list-search-results.png" id="46" name="Picture"/>
                            <pic:cNvPicPr>
                              <a:picLocks noChangeArrowheads="1" noChangeAspect="1"/>
                            </pic:cNvPicPr>
                          </pic:nvPicPr>
                          <pic:blipFill>
                            <a:blip r:embed="rId44"/>
                            <a:stretch>
                              <a:fillRect/>
                            </a:stretch>
                          </pic:blipFill>
                          <pic:spPr bwMode="auto">
                            <a:xfrm>
                              <a:off x="0" y="0"/>
                              <a:ext cx="5943600" cy="2985951"/>
                            </a:xfrm>
                            <a:prstGeom prst="rect">
                              <a:avLst/>
                            </a:prstGeom>
                            <a:noFill/>
                            <a:ln w="9525">
                              <a:noFill/>
                              <a:headEnd/>
                              <a:tailEnd/>
                            </a:ln>
                          </pic:spPr>
                        </pic:pic>
                      </a:graphicData>
                    </a:graphic>
                  </wp:inline>
                </w:drawing>
              </w:r>
            </w:hyperlink>
          </w:p>
          <w:bookmarkEnd w:id="47"/>
        </w:tc>
      </w:tr>
    </w:tbl>
    <w:p>
      <w:pPr>
        <w:pStyle w:val="BodyText"/>
      </w:pPr>
      <w:r>
        <w:t xml:space="preserve">The PDF file for every volume was downloaded and uploaded onto the Google Drive of the Holle List project so that it can be accessed during processing in the Google Colab coding environment. This is explained next.</w:t>
      </w:r>
    </w:p>
    <w:bookmarkEnd w:id="48"/>
    <w:bookmarkStart w:id="70" w:name="sec-data-source-processing"/>
    <w:p>
      <w:pPr>
        <w:pStyle w:val="Heading3"/>
      </w:pPr>
      <w:r>
        <w:t xml:space="preserve">Data processing</w:t>
      </w:r>
    </w:p>
    <w:p>
      <w:pPr>
        <w:pStyle w:val="FirstParagraph"/>
      </w:pPr>
      <w:r>
        <w:t xml:space="preserve">To use Google Colab, one only needs to sign up for a Google Account (if they do not already have one). After signing-in to one’s Google Account, go to</w:t>
      </w:r>
      <w:r>
        <w:t xml:space="preserve"> </w:t>
      </w:r>
      <w:hyperlink r:id="rId41">
        <w:r>
          <w:rPr>
            <w:rStyle w:val="Hyperlink"/>
          </w:rPr>
          <w:t xml:space="preserve">https://colab.google/</w:t>
        </w:r>
      </w:hyperlink>
      <w:r>
        <w:t xml:space="preserve"> </w:t>
      </w:r>
      <w:r>
        <w:t xml:space="preserve">and choose the New Notebook option. A computational Jupyter Notebook will be created and stored in the Google Drive folder. This Notebook runs the Python programming language (see</w:t>
      </w:r>
      <w:r>
        <w:t xml:space="preserve"> </w:t>
      </w:r>
      <w:hyperlink w:anchor="fig-jupyter-notebook">
        <w:r>
          <w:rPr>
            <w:rStyle w:val="Hyperlink"/>
          </w:rPr>
          <w:t xml:space="preserve">Figure 3</w:t>
        </w:r>
      </w:hyperlink>
      <w:r>
        <w:t xml:space="preserve">). All computations for the digitalisation happened on this online, cloud computer on Google Colab.</w:t>
      </w:r>
    </w:p>
    <w:tbl>
      <w:tblPr>
        <w:tblStyle w:val="Table"/>
        <w:tblW w:type="pct" w:w="5000"/>
        <w:tblLayout w:type="fixed"/>
        <w:tblLook w:firstRow="0" w:lastRow="0" w:firstColumn="0" w:lastColumn="0" w:noHBand="0" w:noVBand="0" w:val="0000"/>
      </w:tblPr>
      <w:tblGrid>
        <w:gridCol w:w="7920"/>
      </w:tblGrid>
      <w:tr>
        <w:tc>
          <w:tcPr/>
          <w:bookmarkStart w:id="52" w:name="fig-jupyter-notebook"/>
          <w:p>
            <w:pPr>
              <w:jc w:val="center"/>
            </w:pPr>
            <w:pPr>
              <w:jc w:val="start"/>
              <w:spacing w:before="200"/>
              <w:pStyle w:val="ImageCaption"/>
            </w:pPr>
            <w:r>
              <w:t xml:space="preserve">Figure 3: A snippet of an interface of the Jupyter Notebook in Google Colab</w:t>
            </w:r>
          </w:p>
          <w:p>
            <w:pPr>
              <w:pStyle w:val="Compact"/>
              <w:jc w:val="center"/>
            </w:pPr>
            <w:r>
              <w:drawing>
                <wp:inline>
                  <wp:extent cx="5943600" cy="3013721"/>
                  <wp:effectExtent b="0" l="0" r="0" t="0"/>
                  <wp:docPr descr="" title="" id="50" name="Picture"/>
                  <a:graphic>
                    <a:graphicData uri="http://schemas.openxmlformats.org/drawingml/2006/picture">
                      <pic:pic>
                        <pic:nvPicPr>
                          <pic:cNvPr descr="img/google-collab-notebook-interface.png" id="51" name="Picture"/>
                          <pic:cNvPicPr>
                            <a:picLocks noChangeArrowheads="1" noChangeAspect="1"/>
                          </pic:cNvPicPr>
                        </pic:nvPicPr>
                        <pic:blipFill>
                          <a:blip r:embed="rId49"/>
                          <a:stretch>
                            <a:fillRect/>
                          </a:stretch>
                        </pic:blipFill>
                        <pic:spPr bwMode="auto">
                          <a:xfrm>
                            <a:off x="0" y="0"/>
                            <a:ext cx="5943600" cy="3013721"/>
                          </a:xfrm>
                          <a:prstGeom prst="rect">
                            <a:avLst/>
                          </a:prstGeom>
                          <a:noFill/>
                          <a:ln w="9525">
                            <a:noFill/>
                            <a:headEnd/>
                            <a:tailEnd/>
                          </a:ln>
                        </pic:spPr>
                      </pic:pic>
                    </a:graphicData>
                  </a:graphic>
                </wp:inline>
              </w:drawing>
            </w:r>
          </w:p>
          <w:bookmarkEnd w:id="52"/>
        </w:tc>
      </w:tr>
    </w:tbl>
    <w:p>
      <w:pPr>
        <w:pStyle w:val="BodyText"/>
      </w:pPr>
      <w:r>
        <w:t xml:space="preserve">The codes shown in</w:t>
      </w:r>
      <w:r>
        <w:t xml:space="preserve"> </w:t>
      </w:r>
      <w:hyperlink w:anchor="fig-jupyter-notebook">
        <w:r>
          <w:rPr>
            <w:rStyle w:val="Hyperlink"/>
          </w:rPr>
          <w:t xml:space="preserve">Figure 3</w:t>
        </w:r>
      </w:hyperlink>
      <w:r>
        <w:t xml:space="preserve"> </w:t>
      </w:r>
      <w:r>
        <w:t xml:space="preserve">are for installing relevant software in the remediation process from PDF into plain text. The</w:t>
      </w:r>
      <w:r>
        <w:t xml:space="preserve"> </w:t>
      </w:r>
      <w:r>
        <w:rPr>
          <w:i/>
          <w:iCs/>
        </w:rPr>
        <w:t xml:space="preserve">Tesseract OCR</w:t>
      </w:r>
      <w:r>
        <w:t xml:space="preserve"> </w:t>
      </w:r>
      <w:r>
        <w:t xml:space="preserve">engine (see the code</w:t>
      </w:r>
      <w:r>
        <w:t xml:space="preserve"> </w:t>
      </w:r>
      <w:r>
        <w:rPr>
          <w:rStyle w:val="VerbatimChar"/>
        </w:rPr>
        <w:t xml:space="preserve">!sudo apt install tesseract-ocr</w:t>
      </w:r>
      <w:r>
        <w:t xml:space="preserve">) as well as the Python package/module</w:t>
      </w:r>
      <w:r>
        <w:t xml:space="preserve"> </w:t>
      </w:r>
      <w:r>
        <w:rPr>
          <w:i/>
          <w:iCs/>
        </w:rPr>
        <w:t xml:space="preserve">pytesseract</w:t>
      </w:r>
      <w:r>
        <w:t xml:space="preserve"> </w:t>
      </w:r>
      <w:r>
        <w:t xml:space="preserve">(</w:t>
      </w:r>
      <w:hyperlink w:anchor="ref-hoffstaetter2024">
        <w:r>
          <w:rPr>
            <w:rStyle w:val="Hyperlink"/>
          </w:rPr>
          <w:t xml:space="preserve">Hoffstaetter, 2024</w:t>
        </w:r>
      </w:hyperlink>
      <w:r>
        <w:t xml:space="preserve">)</w:t>
      </w:r>
      <w:r>
        <w:t xml:space="preserve"> </w:t>
      </w:r>
      <w:r>
        <w:t xml:space="preserve">were installed to allow access to</w:t>
      </w:r>
      <w:r>
        <w:t xml:space="preserve"> </w:t>
      </w:r>
      <w:r>
        <w:rPr>
          <w:i/>
          <w:iCs/>
        </w:rPr>
        <w:t xml:space="preserve">Tesseract</w:t>
      </w:r>
      <w:r>
        <w:t xml:space="preserve"> </w:t>
      </w:r>
      <w:r>
        <w:t xml:space="preserve">via Python. Before converting the PDF into plain text with the</w:t>
      </w:r>
      <w:r>
        <w:t xml:space="preserve"> </w:t>
      </w:r>
      <w:r>
        <w:rPr>
          <w:i/>
          <w:iCs/>
        </w:rPr>
        <w:t xml:space="preserve">pytesseract</w:t>
      </w:r>
      <w:r>
        <w:t xml:space="preserve">, the PDF files must first be converted into images using the</w:t>
      </w:r>
      <w:r>
        <w:t xml:space="preserve"> </w:t>
      </w:r>
      <w:r>
        <w:rPr>
          <w:rStyle w:val="VerbatimChar"/>
        </w:rPr>
        <w:t xml:space="preserve">pdf2image</w:t>
      </w:r>
      <w:r>
        <w:t xml:space="preserve"> </w:t>
      </w:r>
      <w:r>
        <w:t xml:space="preserve">module</w:t>
      </w:r>
      <w:r>
        <w:t xml:space="preserve"> </w:t>
      </w:r>
      <w:r>
        <w:t xml:space="preserve">(</w:t>
      </w:r>
      <w:hyperlink w:anchor="ref-belval2024">
        <w:r>
          <w:rPr>
            <w:rStyle w:val="Hyperlink"/>
          </w:rPr>
          <w:t xml:space="preserve">Belval, 2024</w:t>
        </w:r>
      </w:hyperlink>
      <w:r>
        <w:t xml:space="preserve">)</w:t>
      </w:r>
      <w:r>
        <w:t xml:space="preserve">.</w:t>
      </w:r>
    </w:p>
    <w:p>
      <w:pPr>
        <w:pStyle w:val="BodyText"/>
      </w:pPr>
      <w:r>
        <w:t xml:space="preserve">The next step is to load the necessary functionality from the installed modules for PDF-to-text conversion, including a function that allows access to the downloaded PDFs stored on Google Drive (cf.</w:t>
      </w:r>
      <w:r>
        <w:t xml:space="preserve"> </w:t>
      </w:r>
      <w:hyperlink w:anchor="fig-holle-list-search-output">
        <w:r>
          <w:rPr>
            <w:rStyle w:val="Hyperlink"/>
          </w:rPr>
          <w:t xml:space="preserve">Figure 2</w:t>
        </w:r>
      </w:hyperlink>
      <w:r>
        <w:t xml:space="preserve">). This is shown in</w:t>
      </w:r>
      <w:r>
        <w:t xml:space="preserve"> </w:t>
      </w:r>
      <w:hyperlink w:anchor="fig-module-load">
        <w:r>
          <w:rPr>
            <w:rStyle w:val="Hyperlink"/>
          </w:rPr>
          <w:t xml:space="preserve">Figure 4</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56" w:name="fig-module-load"/>
          <w:p>
            <w:pPr>
              <w:jc w:val="center"/>
            </w:pPr>
            <w:pPr>
              <w:jc w:val="start"/>
              <w:spacing w:before="200"/>
              <w:pStyle w:val="ImageCaption"/>
            </w:pPr>
            <w:r>
              <w:t xml:space="preserve">Figure 4: Loading the relevant functions from the installed modules</w:t>
            </w:r>
          </w:p>
          <w:p>
            <w:pPr>
              <w:pStyle w:val="Compact"/>
              <w:jc w:val="center"/>
            </w:pPr>
            <w:r>
              <w:drawing>
                <wp:inline>
                  <wp:extent cx="5943600" cy="2727739"/>
                  <wp:effectExtent b="0" l="0" r="0" t="0"/>
                  <wp:docPr descr="" title="" id="54" name="Picture"/>
                  <a:graphic>
                    <a:graphicData uri="http://schemas.openxmlformats.org/drawingml/2006/picture">
                      <pic:pic>
                        <pic:nvPicPr>
                          <pic:cNvPr descr="img/google-colab-module-load.png" id="55" name="Picture"/>
                          <pic:cNvPicPr>
                            <a:picLocks noChangeArrowheads="1" noChangeAspect="1"/>
                          </pic:cNvPicPr>
                        </pic:nvPicPr>
                        <pic:blipFill>
                          <a:blip r:embed="rId53"/>
                          <a:stretch>
                            <a:fillRect/>
                          </a:stretch>
                        </pic:blipFill>
                        <pic:spPr bwMode="auto">
                          <a:xfrm>
                            <a:off x="0" y="0"/>
                            <a:ext cx="5943600" cy="2727739"/>
                          </a:xfrm>
                          <a:prstGeom prst="rect">
                            <a:avLst/>
                          </a:prstGeom>
                          <a:noFill/>
                          <a:ln w="9525">
                            <a:noFill/>
                            <a:headEnd/>
                            <a:tailEnd/>
                          </a:ln>
                        </pic:spPr>
                      </pic:pic>
                    </a:graphicData>
                  </a:graphic>
                </wp:inline>
              </w:drawing>
            </w:r>
          </w:p>
          <w:bookmarkEnd w:id="56"/>
        </w:tc>
      </w:tr>
    </w:tbl>
    <w:p>
      <w:pPr>
        <w:pStyle w:val="BodyText"/>
      </w:pPr>
      <w:r>
        <w:t xml:space="preserve">After loading the relevant functions by executing codes in</w:t>
      </w:r>
      <w:r>
        <w:t xml:space="preserve"> </w:t>
      </w:r>
      <w:hyperlink w:anchor="fig-module-load">
        <w:r>
          <w:rPr>
            <w:rStyle w:val="Hyperlink"/>
          </w:rPr>
          <w:t xml:space="preserve">Figure 4</w:t>
        </w:r>
      </w:hyperlink>
      <w:r>
        <w:t xml:space="preserve">, we need to write custom Python codes for the digitalisation processes. An example is shown in</w:t>
      </w:r>
      <w:r>
        <w:t xml:space="preserve"> </w:t>
      </w:r>
      <w:hyperlink w:anchor="fig-python-ocr">
        <w:r>
          <w:rPr>
            <w:rStyle w:val="Hyperlink"/>
          </w:rPr>
          <w:t xml:space="preserve">Figure 5</w:t>
        </w:r>
      </w:hyperlink>
      <w:r>
        <w:t xml:space="preserve"> </w:t>
      </w:r>
      <w:r>
        <w:t xml:space="preserve">for the processing of the regional Holle List vol. 5/1 for the Papuan and Austronesian languages in the Digul Area, Irian Jaya/West Papua, Indonesia</w:t>
      </w:r>
      <w:r>
        <w:t xml:space="preserve"> </w:t>
      </w:r>
      <w:r>
        <w:t xml:space="preserve">(</w:t>
      </w:r>
      <w:hyperlink w:anchor="ref-stokhof1982">
        <w:r>
          <w:rPr>
            <w:rStyle w:val="Hyperlink"/>
          </w:rPr>
          <w:t xml:space="preserve">Stokhof et al., 1982</w:t>
        </w:r>
      </w:hyperlink>
      <w:r>
        <w:t xml:space="preserve">)</w:t>
      </w:r>
      <w:r>
        <w:t xml:space="preserve">.</w:t>
      </w:r>
    </w:p>
    <w:tbl>
      <w:tblPr>
        <w:tblStyle w:val="Table"/>
        <w:tblW w:type="pct" w:w="5000"/>
        <w:tblLayout w:type="fixed"/>
        <w:tblLook w:firstRow="0" w:lastRow="0" w:firstColumn="0" w:lastColumn="0" w:noHBand="0" w:noVBand="0" w:val="0000"/>
      </w:tblPr>
      <w:tblGrid>
        <w:gridCol w:w="7920"/>
      </w:tblGrid>
      <w:tr>
        <w:tc>
          <w:tcPr/>
          <w:bookmarkStart w:id="60" w:name="fig-python-ocr"/>
          <w:p>
            <w:pPr>
              <w:jc w:val="center"/>
            </w:pPr>
            <w:pPr>
              <w:jc w:val="start"/>
              <w:spacing w:before="200"/>
              <w:pStyle w:val="ImageCaption"/>
            </w:pPr>
            <w:r>
              <w:t xml:space="preserve">Figure 5: Custom Python codes for the digitalisation of the PDF into plain text</w:t>
            </w:r>
          </w:p>
          <w:p>
            <w:pPr>
              <w:pStyle w:val="Compact"/>
              <w:jc w:val="center"/>
            </w:pPr>
            <w:r>
              <w:drawing>
                <wp:inline>
                  <wp:extent cx="5943600" cy="2828925"/>
                  <wp:effectExtent b="0" l="0" r="0" t="0"/>
                  <wp:docPr descr="" title="" id="58" name="Picture"/>
                  <a:graphic>
                    <a:graphicData uri="http://schemas.openxmlformats.org/drawingml/2006/picture">
                      <pic:pic>
                        <pic:nvPicPr>
                          <pic:cNvPr descr="img/google-colab-digitalisation.png" id="59" name="Picture"/>
                          <pic:cNvPicPr>
                            <a:picLocks noChangeArrowheads="1" noChangeAspect="1"/>
                          </pic:cNvPicPr>
                        </pic:nvPicPr>
                        <pic:blipFill>
                          <a:blip r:embed="rId57"/>
                          <a:stretch>
                            <a:fillRect/>
                          </a:stretch>
                        </pic:blipFill>
                        <pic:spPr bwMode="auto">
                          <a:xfrm>
                            <a:off x="0" y="0"/>
                            <a:ext cx="5943600" cy="2828925"/>
                          </a:xfrm>
                          <a:prstGeom prst="rect">
                            <a:avLst/>
                          </a:prstGeom>
                          <a:noFill/>
                          <a:ln w="9525">
                            <a:noFill/>
                            <a:headEnd/>
                            <a:tailEnd/>
                          </a:ln>
                        </pic:spPr>
                      </pic:pic>
                    </a:graphicData>
                  </a:graphic>
                </wp:inline>
              </w:drawing>
            </w:r>
          </w:p>
          <w:bookmarkEnd w:id="60"/>
        </w:tc>
      </w:tr>
    </w:tbl>
    <w:p>
      <w:pPr>
        <w:pStyle w:val="BodyText"/>
      </w:pPr>
      <w:r>
        <w:t xml:space="preserve">Codes in the upper code block/box in</w:t>
      </w:r>
      <w:r>
        <w:t xml:space="preserve"> </w:t>
      </w:r>
      <w:hyperlink w:anchor="fig-python-ocr">
        <w:r>
          <w:rPr>
            <w:rStyle w:val="Hyperlink"/>
          </w:rPr>
          <w:t xml:space="preserve">Figure 5</w:t>
        </w:r>
      </w:hyperlink>
      <w:r>
        <w:t xml:space="preserve"> </w:t>
      </w:r>
      <w:r>
        <w:t xml:space="preserve">deal with converting the PDF into images by providing the Google Drive path of the PDF.</w:t>
      </w:r>
    </w:p>
    <w:p>
      <w:pPr>
        <w:pStyle w:val="BodyText"/>
      </w:pPr>
      <w:r>
        <w:t xml:space="preserve">After that come the codes in the lower code block/box in</w:t>
      </w:r>
      <w:r>
        <w:t xml:space="preserve"> </w:t>
      </w:r>
      <w:hyperlink w:anchor="fig-python-ocr">
        <w:r>
          <w:rPr>
            <w:rStyle w:val="Hyperlink"/>
          </w:rPr>
          <w:t xml:space="preserve">Figure 5</w:t>
        </w:r>
      </w:hyperlink>
      <w:r>
        <w:t xml:space="preserve">. They cover three aspects. First, setting up the parameters or configuration for the output format of the plain text. Details can be found at</w:t>
      </w:r>
      <w:r>
        <w:t xml:space="preserve"> </w:t>
      </w:r>
      <w:hyperlink r:id="rId61">
        <w:r>
          <w:rPr>
            <w:rStyle w:val="Hyperlink"/>
          </w:rPr>
          <w:t xml:space="preserve">https://tesseract-ocr.github.io/tessdoc/Command-Line-Usage.html</w:t>
        </w:r>
      </w:hyperlink>
      <w:r>
        <w:t xml:space="preserve">. Second, creating the main processing iteration to convert the images into a single text file. This is shown from the code line containing</w:t>
      </w:r>
      <w:r>
        <w:t xml:space="preserve"> </w:t>
      </w:r>
      <w:r>
        <w:rPr>
          <w:rStyle w:val="VerbatimChar"/>
        </w:rPr>
        <w:t xml:space="preserve">for i, image in enumerate(images):</w:t>
      </w:r>
      <w:r>
        <w:t xml:space="preserve"> </w:t>
      </w:r>
      <w:r>
        <w:t xml:space="preserve">up until the line stating</w:t>
      </w:r>
      <w:r>
        <w:t xml:space="preserve"> </w:t>
      </w:r>
      <w:r>
        <w:rPr>
          <w:rStyle w:val="VerbatimChar"/>
        </w:rPr>
        <w:t xml:space="preserve">full_text += "\n\n"</w:t>
      </w:r>
      <w:r>
        <w:t xml:space="preserve">. Finally, saving the output into a plain text file; this file is stored on a Google Drive folder specified by the user. The code line shown in</w:t>
      </w:r>
      <w:r>
        <w:t xml:space="preserve"> </w:t>
      </w:r>
      <w:hyperlink w:anchor="fig-python-ocr">
        <w:r>
          <w:rPr>
            <w:rStyle w:val="Hyperlink"/>
          </w:rPr>
          <w:t xml:space="preserve">Figure 5</w:t>
        </w:r>
      </w:hyperlink>
      <w:r>
        <w:t xml:space="preserve"> </w:t>
      </w:r>
      <w:r>
        <w:t xml:space="preserve">indicates that the output is saved with the file name</w:t>
      </w:r>
      <w:r>
        <w:t xml:space="preserve"> </w:t>
      </w:r>
      <w:r>
        <w:rPr>
          <w:rStyle w:val="VerbatimChar"/>
        </w:rPr>
        <w:t xml:space="preserve">HolleList-Vol-5-1-Irian-Jaya.txt</w:t>
      </w:r>
      <w:r>
        <w:t xml:space="preserve"> </w:t>
      </w:r>
      <w:r>
        <w:t xml:space="preserve">under a folder for the Vol. 5/1, which is in turn inside the</w:t>
      </w:r>
      <w:r>
        <w:t xml:space="preserve"> </w:t>
      </w:r>
      <w:r>
        <w:rPr>
          <w:rStyle w:val="VerbatimChar"/>
        </w:rPr>
        <w:t xml:space="preserve">hollelist</w:t>
      </w:r>
      <w:r>
        <w:t xml:space="preserve"> </w:t>
      </w:r>
      <w:r>
        <w:t xml:space="preserve">sub-folder in my main Google Drive folder (</w:t>
      </w:r>
      <w:r>
        <w:rPr>
          <w:rStyle w:val="VerbatimChar"/>
        </w:rPr>
        <w:t xml:space="preserve">MyDrive</w:t>
      </w:r>
      <w:r>
        <w:t xml:space="preserve">) (see</w:t>
      </w:r>
      <w:r>
        <w:t xml:space="preserve"> </w:t>
      </w:r>
      <w:hyperlink w:anchor="fig-ocr-output">
        <w:r>
          <w:rPr>
            <w:rStyle w:val="Hyperlink"/>
          </w:rPr>
          <w:t xml:space="preserve">Figure 6</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65" w:name="fig-ocr-output"/>
          <w:p>
            <w:pPr>
              <w:jc w:val="center"/>
            </w:pPr>
            <w:pPr>
              <w:jc w:val="start"/>
              <w:spacing w:before="200"/>
              <w:pStyle w:val="ImageCaption"/>
            </w:pPr>
            <w:r>
              <w:t xml:space="preserve">Figure 6: A Google Drive folder containing the plain-text (.txt) output of the OCR operation for the PDF of the Holle List vol. 5/1</w:t>
            </w:r>
          </w:p>
          <w:p>
            <w:pPr>
              <w:pStyle w:val="Compact"/>
              <w:jc w:val="center"/>
            </w:pPr>
            <w:r>
              <w:drawing>
                <wp:inline>
                  <wp:extent cx="5943600" cy="1634950"/>
                  <wp:effectExtent b="0" l="0" r="0" t="0"/>
                  <wp:docPr descr="" title="" id="63" name="Picture"/>
                  <a:graphic>
                    <a:graphicData uri="http://schemas.openxmlformats.org/drawingml/2006/picture">
                      <pic:pic>
                        <pic:nvPicPr>
                          <pic:cNvPr descr="img/digitalisation-output.png" id="64" name="Picture"/>
                          <pic:cNvPicPr>
                            <a:picLocks noChangeArrowheads="1" noChangeAspect="1"/>
                          </pic:cNvPicPr>
                        </pic:nvPicPr>
                        <pic:blipFill>
                          <a:blip r:embed="rId62"/>
                          <a:stretch>
                            <a:fillRect/>
                          </a:stretch>
                        </pic:blipFill>
                        <pic:spPr bwMode="auto">
                          <a:xfrm>
                            <a:off x="0" y="0"/>
                            <a:ext cx="5943600" cy="1634950"/>
                          </a:xfrm>
                          <a:prstGeom prst="rect">
                            <a:avLst/>
                          </a:prstGeom>
                          <a:noFill/>
                          <a:ln w="9525">
                            <a:noFill/>
                            <a:headEnd/>
                            <a:tailEnd/>
                          </a:ln>
                        </pic:spPr>
                      </pic:pic>
                    </a:graphicData>
                  </a:graphic>
                </wp:inline>
              </w:drawing>
            </w:r>
          </w:p>
          <w:bookmarkEnd w:id="65"/>
        </w:tc>
      </w:tr>
    </w:tbl>
    <w:p>
      <w:pPr>
        <w:pStyle w:val="BodyText"/>
      </w:pPr>
      <w:r>
        <w:t xml:space="preserve">Note that writing the codes as presented in</w:t>
      </w:r>
      <w:r>
        <w:t xml:space="preserve"> </w:t>
      </w:r>
      <w:hyperlink w:anchor="fig-python-ocr">
        <w:r>
          <w:rPr>
            <w:rStyle w:val="Hyperlink"/>
          </w:rPr>
          <w:t xml:space="preserve">Figure 5</w:t>
        </w:r>
      </w:hyperlink>
      <w:r>
        <w:t xml:space="preserve"> </w:t>
      </w:r>
      <w:r>
        <w:t xml:space="preserve">does not necessarily mean that the codes are automatically executed/instructed to produce the output. To run the codes inside a given code block, hover the cursor in the top-left area of the code block until a white rightward arrow (with black background) appears (see the point of the blue arrow in</w:t>
      </w:r>
      <w:r>
        <w:t xml:space="preserve"> </w:t>
      </w:r>
      <w:hyperlink w:anchor="fig-executing-code">
        <w:r>
          <w:rPr>
            <w:rStyle w:val="Hyperlink"/>
          </w:rPr>
          <w:t xml:space="preserve">Figure 7</w:t>
        </w:r>
      </w:hyperlink>
      <w:r>
        <w:t xml:space="preserve">), then click on that white arrow.</w:t>
      </w:r>
    </w:p>
    <w:tbl>
      <w:tblPr>
        <w:tblStyle w:val="Table"/>
        <w:tblW w:type="pct" w:w="5000"/>
        <w:tblLayout w:type="fixed"/>
        <w:tblLook w:firstRow="0" w:lastRow="0" w:firstColumn="0" w:lastColumn="0" w:noHBand="0" w:noVBand="0" w:val="0000"/>
      </w:tblPr>
      <w:tblGrid>
        <w:gridCol w:w="7920"/>
      </w:tblGrid>
      <w:tr>
        <w:tc>
          <w:tcPr/>
          <w:bookmarkStart w:id="69" w:name="fig-executing-code"/>
          <w:p>
            <w:pPr>
              <w:jc w:val="center"/>
            </w:pPr>
            <w:pPr>
              <w:jc w:val="start"/>
              <w:spacing w:before="200"/>
              <w:pStyle w:val="ImageCaption"/>
            </w:pPr>
            <w:r>
              <w:t xml:space="preserve">Figure 7: The execution of the codes using the graphical user interface button or keyboard shortcut</w:t>
            </w:r>
          </w:p>
          <w:p>
            <w:pPr>
              <w:pStyle w:val="Compact"/>
              <w:jc w:val="center"/>
            </w:pPr>
            <w:r>
              <w:drawing>
                <wp:inline>
                  <wp:extent cx="5943600" cy="2975810"/>
                  <wp:effectExtent b="0" l="0" r="0" t="0"/>
                  <wp:docPr descr="" title="" id="67" name="Picture"/>
                  <a:graphic>
                    <a:graphicData uri="http://schemas.openxmlformats.org/drawingml/2006/picture">
                      <pic:pic>
                        <pic:nvPicPr>
                          <pic:cNvPr descr="img/google-colab-running-code.png" id="68" name="Picture"/>
                          <pic:cNvPicPr>
                            <a:picLocks noChangeArrowheads="1" noChangeAspect="1"/>
                          </pic:cNvPicPr>
                        </pic:nvPicPr>
                        <pic:blipFill>
                          <a:blip r:embed="rId66"/>
                          <a:stretch>
                            <a:fillRect/>
                          </a:stretch>
                        </pic:blipFill>
                        <pic:spPr bwMode="auto">
                          <a:xfrm>
                            <a:off x="0" y="0"/>
                            <a:ext cx="5943600" cy="2975810"/>
                          </a:xfrm>
                          <a:prstGeom prst="rect">
                            <a:avLst/>
                          </a:prstGeom>
                          <a:noFill/>
                          <a:ln w="9525">
                            <a:noFill/>
                            <a:headEnd/>
                            <a:tailEnd/>
                          </a:ln>
                        </pic:spPr>
                      </pic:pic>
                    </a:graphicData>
                  </a:graphic>
                </wp:inline>
              </w:drawing>
            </w:r>
          </w:p>
          <w:bookmarkEnd w:id="69"/>
        </w:tc>
      </w:tr>
    </w:tbl>
    <w:p>
      <w:pPr>
        <w:pStyle w:val="BodyText"/>
      </w:pPr>
      <w:r>
        <w:t xml:space="preserve">Alternatively, ensure the cursor is in the relevant code block and then use the keyboard shortcut</w:t>
      </w:r>
      <w:r>
        <w:t xml:space="preserve"> </w:t>
      </w:r>
      <w:r>
        <w:rPr>
          <w:rStyle w:val="VerbatimChar"/>
        </w:rPr>
        <w:t xml:space="preserve">Ctrl+Enter</w:t>
      </w:r>
      <w:r>
        <w:t xml:space="preserve"> </w:t>
      </w:r>
      <w:r>
        <w:t xml:space="preserve">to execute the codes in that code block.</w:t>
      </w:r>
    </w:p>
    <w:p>
      <w:pPr>
        <w:pStyle w:val="BodyText"/>
      </w:pPr>
      <w:r>
        <w:t xml:space="preserve">As mentioned in</w:t>
      </w:r>
      <w:r>
        <w:t xml:space="preserve"> </w:t>
      </w:r>
      <w:hyperlink w:anchor="sec-intro">
        <w:r>
          <w:rPr>
            <w:rStyle w:val="Hyperlink"/>
          </w:rPr>
          <w:t xml:space="preserve">§ 1</w:t>
        </w:r>
      </w:hyperlink>
      <w:r>
        <w:t xml:space="preserve">, the execution of these codes is not performed locally on our laptop but online on the cloud, using the Central Processing Unit (CPU) and memory provided by Google Colab. It is also important to note that the conversion processes from image files into plain texts for a given volume could take more than one hour. In this study, the processing times for digitalising each volume were not recorded because the primary goal is not to assess the efficiency and processing times.</w:t>
      </w:r>
    </w:p>
    <w:bookmarkEnd w:id="70"/>
    <w:bookmarkEnd w:id="71"/>
    <w:bookmarkStart w:id="90" w:name="sec-results"/>
    <w:p>
      <w:pPr>
        <w:pStyle w:val="Heading2"/>
      </w:pPr>
      <w:r>
        <w:t xml:space="preserve">Results</w:t>
      </w:r>
    </w:p>
    <w:p>
      <w:pPr>
        <w:pStyle w:val="FirstParagraph"/>
      </w:pPr>
      <w:r>
        <w:t xml:space="preserve">This section presents two sets of results from a single Holle List volume, namely vol. 5/1</w:t>
      </w:r>
      <w:r>
        <w:t xml:space="preserve"> </w:t>
      </w:r>
      <w:r>
        <w:t xml:space="preserve">(</w:t>
      </w:r>
      <w:hyperlink w:anchor="ref-stokhof1982">
        <w:r>
          <w:rPr>
            <w:rStyle w:val="Hyperlink"/>
          </w:rPr>
          <w:t xml:space="preserve">Stokhof et al., 1982</w:t>
        </w:r>
      </w:hyperlink>
      <w:r>
        <w:t xml:space="preserve">)</w:t>
      </w:r>
      <w:r>
        <w:t xml:space="preserve"> </w:t>
      </w:r>
      <w:r>
        <w:t xml:space="preserve">for Austronesian and Papuan languages in the Digul area, Irian Jaya (West Papua), Indonesia. They were chosen to illustrate differences in the quality of the conversion output, depending on the nature of the input characters in the source PDF file. These two sets represent two different languages in that volume, namely Numfor</w:t>
      </w:r>
      <w:r>
        <w:t xml:space="preserve"> </w:t>
      </w:r>
      <w:r>
        <w:t xml:space="preserve">(</w:t>
      </w:r>
      <w:hyperlink w:anchor="ref-stokhof1982">
        <w:r>
          <w:rPr>
            <w:rStyle w:val="Hyperlink"/>
          </w:rPr>
          <w:t xml:space="preserve">Stokhof et al., 1982, p. 17</w:t>
        </w:r>
      </w:hyperlink>
      <w:r>
        <w:t xml:space="preserve">)</w:t>
      </w:r>
      <w:r>
        <w:t xml:space="preserve"> </w:t>
      </w:r>
      <w:r>
        <w:t xml:space="preserve">and Digul Mappi (spoken in the area between the Digul River and the Mappi River)</w:t>
      </w:r>
      <w:r>
        <w:t xml:space="preserve"> </w:t>
      </w:r>
      <w:r>
        <w:t xml:space="preserve">(</w:t>
      </w:r>
      <w:hyperlink w:anchor="ref-stokhof1982">
        <w:r>
          <w:rPr>
            <w:rStyle w:val="Hyperlink"/>
          </w:rPr>
          <w:t xml:space="preserve">Stokhof et al., 1982, p. 133</w:t>
        </w:r>
      </w:hyperlink>
      <w:r>
        <w:t xml:space="preserve">)</w:t>
      </w:r>
      <w:r>
        <w:t xml:space="preserve">.</w:t>
      </w:r>
    </w:p>
    <w:p>
      <w:pPr>
        <w:pStyle w:val="BodyText"/>
      </w:pPr>
      <w:hyperlink w:anchor="fig-numfor-1">
        <w:r>
          <w:rPr>
            <w:rStyle w:val="Hyperlink"/>
          </w:rPr>
          <w:t xml:space="preserve">Figure 8 (a)</w:t>
        </w:r>
      </w:hyperlink>
      <w:r>
        <w:t xml:space="preserve"> </w:t>
      </w:r>
      <w:r>
        <w:t xml:space="preserve">captures several words in Numfor in the PDF source file while</w:t>
      </w:r>
      <w:r>
        <w:t xml:space="preserve"> </w:t>
      </w:r>
      <w:hyperlink w:anchor="fig-numfor-2">
        <w:r>
          <w:rPr>
            <w:rStyle w:val="Hyperlink"/>
          </w:rPr>
          <w:t xml:space="preserve">Figure 8 (b)</w:t>
        </w:r>
      </w:hyperlink>
      <w:r>
        <w:t xml:space="preserve"> </w:t>
      </w:r>
      <w:r>
        <w:t xml:space="preserve">shows their corresponding OCR conversion output in plain-text.</w:t>
      </w:r>
    </w:p>
    <w:bookmarkStart w:id="80" w:name="fig-numfor"/>
    <w:tbl>
      <w:tblPr>
        <w:tblStyle w:val="Table"/>
        <w:tblW w:type="pct" w:w="4900"/>
        <w:tblLayout w:type="fixed"/>
        <w:tblLook w:firstRow="0" w:lastRow="0" w:firstColumn="0" w:lastColumn="0" w:noHBand="0" w:noVBand="0" w:val="0000"/>
      </w:tblPr>
      <w:tblGrid>
        <w:gridCol w:w="7761"/>
      </w:tblGrid>
      <w:tr>
        <w:tc>
          <w:tcPr/>
          <w:p>
            <w:pPr>
              <w:pStyle w:val="FirstParagraph"/>
            </w:pPr>
            <w:pPr>
              <w:jc w:val="center"/>
              <w:spacing w:before="200"/>
              <w:pStyle w:val="ImageCaption"/>
            </w:pPr>
          </w:p>
          <w:tbl>
            <w:tblPr>
              <w:tblStyle w:val="Table"/>
              <w:tblW w:type="pct" w:w="4900"/>
              <w:tblLayout w:type="fixed"/>
              <w:tblLook w:firstRow="0" w:lastRow="0" w:firstColumn="0" w:lastColumn="0" w:noHBand="0" w:noVBand="0" w:val="0000"/>
            </w:tblPr>
            <w:tblGrid>
              <w:gridCol w:w="7761"/>
            </w:tblGrid>
            <w:tr>
              <w:tc>
                <w:tcPr/>
                <w:bookmarkStart w:id="75" w:name="fig-numfor-1"/>
                <w:p>
                  <w:pPr>
                    <w:jc w:val="center"/>
                  </w:pPr>
                  <w:pPr>
                    <w:jc w:val="start"/>
                    <w:spacing w:before="200"/>
                    <w:pStyle w:val="ImageCaption"/>
                  </w:pPr>
                  <w:r>
                    <w:t xml:space="preserve">(a) the PDF source</w:t>
                  </w:r>
                  <w:r>
                    <w:t xml:space="preserve"> </w:t>
                  </w:r>
                  <w:r>
                    <w:t xml:space="preserve">(</w:t>
                  </w:r>
                  <w:hyperlink w:anchor="ref-stokhof1982">
                    <w:r>
                      <w:rPr>
                        <w:rStyle w:val="Hyperlink"/>
                      </w:rPr>
                      <w:t xml:space="preserve">Stokhof et al., 1982, p. 17</w:t>
                    </w:r>
                  </w:hyperlink>
                  <w:r>
                    <w:t xml:space="preserve">)</w:t>
                  </w:r>
                </w:p>
                <w:p>
                  <w:pPr>
                    <w:pStyle w:val="Compact"/>
                    <w:jc w:val="center"/>
                  </w:pPr>
                  <w:r>
                    <w:drawing>
                      <wp:inline>
                        <wp:extent cx="5943600" cy="2406433"/>
                        <wp:effectExtent b="0" l="0" r="0" t="0"/>
                        <wp:docPr descr="" title="" id="73" name="Picture"/>
                        <a:graphic>
                          <a:graphicData uri="http://schemas.openxmlformats.org/drawingml/2006/picture">
                            <pic:pic>
                              <pic:nvPicPr>
                                <pic:cNvPr descr="img/numfor-pdf.png" id="74" name="Picture"/>
                                <pic:cNvPicPr>
                                  <a:picLocks noChangeArrowheads="1" noChangeAspect="1"/>
                                </pic:cNvPicPr>
                              </pic:nvPicPr>
                              <pic:blipFill>
                                <a:blip r:embed="rId72"/>
                                <a:stretch>
                                  <a:fillRect/>
                                </a:stretch>
                              </pic:blipFill>
                              <pic:spPr bwMode="auto">
                                <a:xfrm>
                                  <a:off x="0" y="0"/>
                                  <a:ext cx="5943600" cy="2406433"/>
                                </a:xfrm>
                                <a:prstGeom prst="rect">
                                  <a:avLst/>
                                </a:prstGeom>
                                <a:noFill/>
                                <a:ln w="9525">
                                  <a:noFill/>
                                  <a:headEnd/>
                                  <a:tailEnd/>
                                </a:ln>
                              </pic:spPr>
                            </pic:pic>
                          </a:graphicData>
                        </a:graphic>
                      </wp:inline>
                    </w:drawing>
                  </w:r>
                </w:p>
                <w:bookmarkEnd w:id="75"/>
              </w:tc>
            </w:tr>
          </w:tbl>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7761"/>
      </w:tblGrid>
      <w:tr>
        <w:tc>
          <w:tcPr/>
          <w:p>
            <w:pPr>
              <w:pStyle w:val="FirstParagraph"/>
            </w:pPr>
            <w:pPr>
              <w:jc w:val="center"/>
              <w:spacing w:before="200"/>
              <w:pStyle w:val="ImageCaption"/>
            </w:pPr>
          </w:p>
          <w:tbl>
            <w:tblPr>
              <w:tblStyle w:val="Table"/>
              <w:tblW w:type="pct" w:w="4900"/>
              <w:tblLayout w:type="fixed"/>
              <w:tblLook w:firstRow="0" w:lastRow="0" w:firstColumn="0" w:lastColumn="0" w:noHBand="0" w:noVBand="0" w:val="0000"/>
            </w:tblPr>
            <w:tblGrid>
              <w:gridCol w:w="7761"/>
            </w:tblGrid>
            <w:tr>
              <w:tc>
                <w:tcPr/>
                <w:bookmarkStart w:id="79" w:name="fig-numfor-2"/>
                <w:p>
                  <w:pPr>
                    <w:jc w:val="center"/>
                  </w:pPr>
                  <w:pPr>
                    <w:jc w:val="start"/>
                    <w:spacing w:before="200"/>
                    <w:pStyle w:val="ImageCaption"/>
                  </w:pPr>
                  <w:r>
                    <w:t xml:space="preserve">(b) the plain-text output</w:t>
                  </w:r>
                </w:p>
                <w:p>
                  <w:pPr>
                    <w:pStyle w:val="Compact"/>
                    <w:jc w:val="center"/>
                  </w:pPr>
                  <w:r>
                    <w:drawing>
                      <wp:inline>
                        <wp:extent cx="5943600" cy="4349292"/>
                        <wp:effectExtent b="0" l="0" r="0" t="0"/>
                        <wp:docPr descr="" title="" id="77" name="Picture"/>
                        <a:graphic>
                          <a:graphicData uri="http://schemas.openxmlformats.org/drawingml/2006/picture">
                            <pic:pic>
                              <pic:nvPicPr>
                                <pic:cNvPr descr="img/numfor-txt.png" id="78" name="Picture"/>
                                <pic:cNvPicPr>
                                  <a:picLocks noChangeArrowheads="1" noChangeAspect="1"/>
                                </pic:cNvPicPr>
                              </pic:nvPicPr>
                              <pic:blipFill>
                                <a:blip r:embed="rId76"/>
                                <a:stretch>
                                  <a:fillRect/>
                                </a:stretch>
                              </pic:blipFill>
                              <pic:spPr bwMode="auto">
                                <a:xfrm>
                                  <a:off x="0" y="0"/>
                                  <a:ext cx="5943600" cy="4349292"/>
                                </a:xfrm>
                                <a:prstGeom prst="rect">
                                  <a:avLst/>
                                </a:prstGeom>
                                <a:noFill/>
                                <a:ln w="9525">
                                  <a:noFill/>
                                  <a:headEnd/>
                                  <a:tailEnd/>
                                </a:ln>
                              </pic:spPr>
                            </pic:pic>
                          </a:graphicData>
                        </a:graphic>
                      </wp:inline>
                    </w:drawing>
                  </w:r>
                </w:p>
                <w:bookmarkEnd w:id="79"/>
              </w:tc>
            </w:tr>
          </w:tbl>
          <w:p/>
        </w:tc>
      </w:tr>
    </w:tbl>
    <w:p>
      <w:pPr>
        <w:pStyle w:val="BodyText"/>
      </w:pPr>
      <w:pPr>
        <w:spacing w:before="200"/>
        <w:pStyle w:val="ImageCaption"/>
      </w:pPr>
      <w:r>
        <w:t xml:space="preserve">Figure 8: Snippets of the PDF source for the Numfor list and its corresponding plain-text format after the image-to-text conversion</w:t>
      </w:r>
    </w:p>
    <w:bookmarkEnd w:id="80"/>
    <w:p>
      <w:pPr>
        <w:pStyle w:val="BodyText"/>
      </w:pPr>
      <w:r>
        <w:t xml:space="preserve">The pair in</w:t>
      </w:r>
      <w:r>
        <w:t xml:space="preserve"> </w:t>
      </w:r>
      <w:hyperlink w:anchor="fig-numfor">
        <w:r>
          <w:rPr>
            <w:rStyle w:val="Hyperlink"/>
          </w:rPr>
          <w:t xml:space="preserve">Figure 8</w:t>
        </w:r>
      </w:hyperlink>
      <w:r>
        <w:t xml:space="preserve"> </w:t>
      </w:r>
      <w:r>
        <w:t xml:space="preserve">can now be contrasted with that for the Digul Mappi list in</w:t>
      </w:r>
      <w:r>
        <w:t xml:space="preserve"> </w:t>
      </w:r>
      <w:hyperlink w:anchor="fig-digulmappi">
        <w:r>
          <w:rPr>
            <w:rStyle w:val="Hyperlink"/>
          </w:rPr>
          <w:t xml:space="preserve">Figure 9</w:t>
        </w:r>
      </w:hyperlink>
      <w:r>
        <w:t xml:space="preserve">.</w:t>
      </w:r>
    </w:p>
    <w:bookmarkStart w:id="89" w:name="fig-digulmappi"/>
    <w:tbl>
      <w:tblPr>
        <w:tblStyle w:val="Table"/>
        <w:tblW w:type="pct" w:w="4900"/>
        <w:tblLayout w:type="fixed"/>
        <w:tblLook w:firstRow="0" w:lastRow="0" w:firstColumn="0" w:lastColumn="0" w:noHBand="0" w:noVBand="0" w:val="0000"/>
      </w:tblPr>
      <w:tblGrid>
        <w:gridCol w:w="7761"/>
      </w:tblGrid>
      <w:tr>
        <w:tc>
          <w:tcPr/>
          <w:p>
            <w:pPr>
              <w:pStyle w:val="FirstParagraph"/>
            </w:pPr>
            <w:pPr>
              <w:jc w:val="center"/>
              <w:spacing w:before="200"/>
              <w:pStyle w:val="ImageCaption"/>
            </w:pPr>
          </w:p>
          <w:tbl>
            <w:tblPr>
              <w:tblStyle w:val="Table"/>
              <w:tblW w:type="pct" w:w="4900"/>
              <w:tblLayout w:type="fixed"/>
              <w:tblLook w:firstRow="0" w:lastRow="0" w:firstColumn="0" w:lastColumn="0" w:noHBand="0" w:noVBand="0" w:val="0000"/>
            </w:tblPr>
            <w:tblGrid>
              <w:gridCol w:w="7761"/>
            </w:tblGrid>
            <w:tr>
              <w:tc>
                <w:tcPr/>
                <w:bookmarkStart w:id="84" w:name="fig-digulmappi-1"/>
                <w:p>
                  <w:pPr>
                    <w:jc w:val="center"/>
                  </w:pPr>
                  <w:pPr>
                    <w:jc w:val="start"/>
                    <w:spacing w:before="200"/>
                    <w:pStyle w:val="ImageCaption"/>
                  </w:pPr>
                  <w:r>
                    <w:t xml:space="preserve">(a) the PDF source</w:t>
                  </w:r>
                  <w:r>
                    <w:t xml:space="preserve"> </w:t>
                  </w:r>
                  <w:r>
                    <w:t xml:space="preserve">(</w:t>
                  </w:r>
                  <w:hyperlink w:anchor="ref-stokhof1982">
                    <w:r>
                      <w:rPr>
                        <w:rStyle w:val="Hyperlink"/>
                      </w:rPr>
                      <w:t xml:space="preserve">Stokhof et al., 1982, p. 133</w:t>
                    </w:r>
                  </w:hyperlink>
                  <w:r>
                    <w:t xml:space="preserve">)</w:t>
                  </w:r>
                </w:p>
                <w:p>
                  <w:pPr>
                    <w:pStyle w:val="Compact"/>
                    <w:jc w:val="center"/>
                  </w:pPr>
                  <w:r>
                    <w:drawing>
                      <wp:inline>
                        <wp:extent cx="5943600" cy="2255433"/>
                        <wp:effectExtent b="0" l="0" r="0" t="0"/>
                        <wp:docPr descr="" title="" id="82" name="Picture"/>
                        <a:graphic>
                          <a:graphicData uri="http://schemas.openxmlformats.org/drawingml/2006/picture">
                            <pic:pic>
                              <pic:nvPicPr>
                                <pic:cNvPr descr="img/digul-mappi-pdf.png" id="83" name="Picture"/>
                                <pic:cNvPicPr>
                                  <a:picLocks noChangeArrowheads="1" noChangeAspect="1"/>
                                </pic:cNvPicPr>
                              </pic:nvPicPr>
                              <pic:blipFill>
                                <a:blip r:embed="rId81"/>
                                <a:stretch>
                                  <a:fillRect/>
                                </a:stretch>
                              </pic:blipFill>
                              <pic:spPr bwMode="auto">
                                <a:xfrm>
                                  <a:off x="0" y="0"/>
                                  <a:ext cx="5943600" cy="2255433"/>
                                </a:xfrm>
                                <a:prstGeom prst="rect">
                                  <a:avLst/>
                                </a:prstGeom>
                                <a:noFill/>
                                <a:ln w="9525">
                                  <a:noFill/>
                                  <a:headEnd/>
                                  <a:tailEnd/>
                                </a:ln>
                              </pic:spPr>
                            </pic:pic>
                          </a:graphicData>
                        </a:graphic>
                      </wp:inline>
                    </w:drawing>
                  </w:r>
                </w:p>
                <w:bookmarkEnd w:id="84"/>
              </w:tc>
            </w:tr>
          </w:tbl>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7761"/>
      </w:tblGrid>
      <w:tr>
        <w:tc>
          <w:tcPr/>
          <w:p>
            <w:pPr>
              <w:pStyle w:val="FirstParagraph"/>
            </w:pPr>
            <w:pPr>
              <w:jc w:val="center"/>
              <w:spacing w:before="200"/>
              <w:pStyle w:val="ImageCaption"/>
            </w:pPr>
          </w:p>
          <w:tbl>
            <w:tblPr>
              <w:tblStyle w:val="Table"/>
              <w:tblW w:type="pct" w:w="4900"/>
              <w:tblLayout w:type="fixed"/>
              <w:tblLook w:firstRow="0" w:lastRow="0" w:firstColumn="0" w:lastColumn="0" w:noHBand="0" w:noVBand="0" w:val="0000"/>
            </w:tblPr>
            <w:tblGrid>
              <w:gridCol w:w="7761"/>
            </w:tblGrid>
            <w:tr>
              <w:tc>
                <w:tcPr/>
                <w:bookmarkStart w:id="88" w:name="fig-digulmappi-2"/>
                <w:p>
                  <w:pPr>
                    <w:jc w:val="center"/>
                  </w:pPr>
                  <w:pPr>
                    <w:jc w:val="start"/>
                    <w:spacing w:before="200"/>
                    <w:pStyle w:val="ImageCaption"/>
                  </w:pPr>
                  <w:r>
                    <w:t xml:space="preserve">(b) the plain-text output</w:t>
                  </w:r>
                </w:p>
                <w:p>
                  <w:pPr>
                    <w:pStyle w:val="Compact"/>
                    <w:jc w:val="center"/>
                  </w:pPr>
                  <w:r>
                    <w:drawing>
                      <wp:inline>
                        <wp:extent cx="5943600" cy="2582832"/>
                        <wp:effectExtent b="0" l="0" r="0" t="0"/>
                        <wp:docPr descr="" title="" id="86" name="Picture"/>
                        <a:graphic>
                          <a:graphicData uri="http://schemas.openxmlformats.org/drawingml/2006/picture">
                            <pic:pic>
                              <pic:nvPicPr>
                                <pic:cNvPr descr="img/digul-mappi-txt.png" id="87" name="Picture"/>
                                <pic:cNvPicPr>
                                  <a:picLocks noChangeArrowheads="1" noChangeAspect="1"/>
                                </pic:cNvPicPr>
                              </pic:nvPicPr>
                              <pic:blipFill>
                                <a:blip r:embed="rId85"/>
                                <a:stretch>
                                  <a:fillRect/>
                                </a:stretch>
                              </pic:blipFill>
                              <pic:spPr bwMode="auto">
                                <a:xfrm>
                                  <a:off x="0" y="0"/>
                                  <a:ext cx="5943600" cy="2582832"/>
                                </a:xfrm>
                                <a:prstGeom prst="rect">
                                  <a:avLst/>
                                </a:prstGeom>
                                <a:noFill/>
                                <a:ln w="9525">
                                  <a:noFill/>
                                  <a:headEnd/>
                                  <a:tailEnd/>
                                </a:ln>
                              </pic:spPr>
                            </pic:pic>
                          </a:graphicData>
                        </a:graphic>
                      </wp:inline>
                    </w:drawing>
                  </w:r>
                </w:p>
                <w:bookmarkEnd w:id="88"/>
              </w:tc>
            </w:tr>
          </w:tbl>
          <w:p/>
        </w:tc>
      </w:tr>
    </w:tbl>
    <w:p>
      <w:pPr>
        <w:pStyle w:val="BodyText"/>
      </w:pPr>
      <w:pPr>
        <w:spacing w:before="200"/>
        <w:pStyle w:val="ImageCaption"/>
      </w:pPr>
      <w:r>
        <w:t xml:space="preserve">Figure 9: Snippets of the PDF source for the Digul Mappi list and its corresponding plain-text format after the image-to-text conversion</w:t>
      </w:r>
    </w:p>
    <w:bookmarkEnd w:id="89"/>
    <w:p>
      <w:pPr>
        <w:pStyle w:val="BodyText"/>
      </w:pPr>
      <w:r>
        <w:t xml:space="preserve">In</w:t>
      </w:r>
      <w:r>
        <w:t xml:space="preserve"> </w:t>
      </w:r>
      <w:hyperlink w:anchor="sec-discussion">
        <w:r>
          <w:rPr>
            <w:rStyle w:val="Hyperlink"/>
          </w:rPr>
          <w:t xml:space="preserve">§ 4</w:t>
        </w:r>
      </w:hyperlink>
      <w:r>
        <w:t xml:space="preserve">, these results will be discussed, tailored with a recent data publication of the Holle List vol. 10/3</w:t>
      </w:r>
      <w:r>
        <w:t xml:space="preserve"> </w:t>
      </w:r>
      <w:r>
        <w:t xml:space="preserve">(</w:t>
      </w:r>
      <w:hyperlink w:anchor="ref-holle-list-barrier-islands">
        <w:r>
          <w:rPr>
            <w:rStyle w:val="Hyperlink"/>
          </w:rPr>
          <w:t xml:space="preserve">Stokhof &amp; Almanar, 1987</w:t>
        </w:r>
      </w:hyperlink>
      <w:r>
        <w:t xml:space="preserve">)</w:t>
      </w:r>
      <w:r>
        <w:t xml:space="preserve"> </w:t>
      </w:r>
      <w:r>
        <w:t xml:space="preserve">when the master NBL has been joined with the regional words into a digital database.</w:t>
      </w:r>
    </w:p>
    <w:bookmarkEnd w:id="90"/>
    <w:bookmarkStart w:id="111" w:name="sec-discussion"/>
    <w:p>
      <w:pPr>
        <w:pStyle w:val="Heading2"/>
      </w:pPr>
      <w:r>
        <w:t xml:space="preserve">Discussion</w:t>
      </w:r>
    </w:p>
    <w:p>
      <w:pPr>
        <w:pStyle w:val="FirstParagraph"/>
      </w:pPr>
      <w:r>
        <w:t xml:space="preserve">Careful inspection of the result snippets in</w:t>
      </w:r>
      <w:r>
        <w:t xml:space="preserve"> </w:t>
      </w:r>
      <w:hyperlink w:anchor="fig-numfor">
        <w:r>
          <w:rPr>
            <w:rStyle w:val="Hyperlink"/>
          </w:rPr>
          <w:t xml:space="preserve">Figure 8</w:t>
        </w:r>
      </w:hyperlink>
      <w:r>
        <w:t xml:space="preserve"> </w:t>
      </w:r>
      <w:r>
        <w:t xml:space="preserve">and</w:t>
      </w:r>
      <w:r>
        <w:t xml:space="preserve"> </w:t>
      </w:r>
      <w:hyperlink w:anchor="fig-digulmappi">
        <w:r>
          <w:rPr>
            <w:rStyle w:val="Hyperlink"/>
          </w:rPr>
          <w:t xml:space="preserve">Figure 9</w:t>
        </w:r>
      </w:hyperlink>
      <w:r>
        <w:t xml:space="preserve"> </w:t>
      </w:r>
      <w:r>
        <w:t xml:space="preserve">reveal differences in output quality. The words shown for Numfor consist of standard alphabetic characters without diacritics. The OCR output for these words appears correct and closely resembles the source PDF without the need to edit them. In addition, the index numbers are rendered correctly.</w:t>
      </w:r>
    </w:p>
    <w:p>
      <w:pPr>
        <w:pStyle w:val="BodyText"/>
      </w:pPr>
      <w:r>
        <w:t xml:space="preserve">Let us now contrast that result with that for Digul Mappi in</w:t>
      </w:r>
      <w:r>
        <w:t xml:space="preserve"> </w:t>
      </w:r>
      <w:hyperlink w:anchor="fig-digulmappi">
        <w:r>
          <w:rPr>
            <w:rStyle w:val="Hyperlink"/>
          </w:rPr>
          <w:t xml:space="preserve">Figure 9</w:t>
        </w:r>
      </w:hyperlink>
      <w:r>
        <w:t xml:space="preserve">. The Digul Mappi words contain accented characters (i.e., those with diacritics). For example, the word for</w:t>
      </w:r>
      <w:r>
        <w:t xml:space="preserve"> </w:t>
      </w:r>
      <w:r>
        <w:t xml:space="preserve">‘body’</w:t>
      </w:r>
      <w:r>
        <w:t xml:space="preserve"> </w:t>
      </w:r>
      <w:r>
        <w:t xml:space="preserve">(ID no. 1) is</w:t>
      </w:r>
      <w:r>
        <w:t xml:space="preserve"> </w:t>
      </w:r>
      <w:r>
        <w:rPr>
          <w:i/>
          <w:iCs/>
        </w:rPr>
        <w:t xml:space="preserve">wòssò</w:t>
      </w:r>
      <w:r>
        <w:t xml:space="preserve"> </w:t>
      </w:r>
      <w:r>
        <w:t xml:space="preserve">in Digul Mappi. The OCR engine did not render or convert the character</w:t>
      </w:r>
      <w:r>
        <w:t xml:space="preserve"> </w:t>
      </w:r>
      <w:r>
        <w:rPr>
          <w:rStyle w:val="VerbatimChar"/>
        </w:rPr>
        <w:t xml:space="preserve">ò</w:t>
      </w:r>
      <w:r>
        <w:t xml:space="preserve"> </w:t>
      </w:r>
      <w:r>
        <w:t xml:space="preserve">correctly. Hence, from</w:t>
      </w:r>
      <w:r>
        <w:t xml:space="preserve"> </w:t>
      </w:r>
      <w:r>
        <w:rPr>
          <w:i/>
          <w:iCs/>
        </w:rPr>
        <w:t xml:space="preserve">wòssò</w:t>
      </w:r>
      <w:r>
        <w:t xml:space="preserve"> </w:t>
      </w:r>
      <w:r>
        <w:t xml:space="preserve">(original) into</w:t>
      </w:r>
      <w:r>
        <w:t xml:space="preserve"> </w:t>
      </w:r>
      <w:r>
        <w:rPr>
          <w:i/>
          <w:iCs/>
        </w:rPr>
        <w:t xml:space="preserve">wdssd</w:t>
      </w:r>
      <w:r>
        <w:t xml:space="preserve"> </w:t>
      </w:r>
      <w:r>
        <w:t xml:space="preserve">in the OCR output (</w:t>
      </w:r>
      <w:hyperlink w:anchor="fig-digulmappi-2">
        <w:r>
          <w:rPr>
            <w:rStyle w:val="Hyperlink"/>
          </w:rPr>
          <w:t xml:space="preserve">Figure 9 (b)</w:t>
        </w:r>
      </w:hyperlink>
      <w:r>
        <w:t xml:space="preserve">). A quick look at some other words containing</w:t>
      </w:r>
      <w:r>
        <w:t xml:space="preserve"> </w:t>
      </w:r>
      <w:r>
        <w:rPr>
          <w:i/>
          <w:iCs/>
        </w:rPr>
        <w:t xml:space="preserve">ò</w:t>
      </w:r>
      <w:r>
        <w:t xml:space="preserve"> </w:t>
      </w:r>
      <w:r>
        <w:t xml:space="preserve">in the list in</w:t>
      </w:r>
      <w:r>
        <w:t xml:space="preserve"> </w:t>
      </w:r>
      <w:hyperlink w:anchor="fig-digulmappi-1">
        <w:r>
          <w:rPr>
            <w:rStyle w:val="Hyperlink"/>
          </w:rPr>
          <w:t xml:space="preserve">Figure 9 (a)</w:t>
        </w:r>
      </w:hyperlink>
      <w:r>
        <w:t xml:space="preserve"> </w:t>
      </w:r>
      <w:r>
        <w:t xml:space="preserve">suggests that these combined characters (o + ◌̀) are rendered into</w:t>
      </w:r>
      <w:r>
        <w:t xml:space="preserve"> </w:t>
      </w:r>
      <w:r>
        <w:rPr>
          <w:i/>
          <w:iCs/>
        </w:rPr>
        <w:t xml:space="preserve">d</w:t>
      </w:r>
      <w:r>
        <w:t xml:space="preserve">:</w:t>
      </w:r>
    </w:p>
    <w:tbl>
      <w:tblPr>
        <w:tblStyle w:val="Table"/>
        <w:tblW w:type="pct" w:w="5000"/>
        <w:tblLayout w:type="fixed"/>
        <w:tblLook w:firstRow="0" w:lastRow="0" w:firstColumn="0" w:lastColumn="0" w:noHBand="0" w:noVBand="0" w:val="0000"/>
      </w:tblPr>
      <w:tblGrid>
        <w:gridCol w:w="7920"/>
      </w:tblGrid>
      <w:tr>
        <w:tc>
          <w:tcPr/>
          <w:bookmarkStart w:id="91" w:name="tbl-sample-error"/>
          <w:p>
            <w:pPr>
              <w:jc w:val="center"/>
            </w:pPr>
            <w:pPr>
              <w:jc w:val="start"/>
              <w:spacing w:before="200"/>
              <w:pStyle w:val="ImageCaption"/>
            </w:pPr>
            <w:r>
              <w:t xml:space="preserve">Table 1: OCR rendering output of some words with</w:t>
            </w:r>
            <w:r>
              <w:t xml:space="preserve"> </w:t>
            </w:r>
            <w:r>
              <w:rPr>
                <w:i/>
                <w:iCs/>
              </w:rPr>
              <w:t xml:space="preserve">ò</w:t>
            </w:r>
            <w:r>
              <w:t xml:space="preserve"> </w:t>
            </w:r>
            <w:r>
              <w:t xml:space="preserve">in</w:t>
            </w:r>
            <w:r>
              <w:t xml:space="preserve"> </w:t>
            </w:r>
            <w:hyperlink w:anchor="fig-digulmappi">
              <w:r>
                <w:rPr>
                  <w:rStyle w:val="Hyperlink"/>
                </w:rPr>
                <w:t xml:space="preserve">Figure 9</w:t>
              </w:r>
            </w:hyperlink>
          </w:p>
          <w:tbl>
            <w:tblPr>
              <w:tblStyle w:val="Table"/>
              <w:tblW w:type="pct" w:w="4950"/>
              <w:tblLayout w:type="fixed"/>
              <w:tblLook w:firstRow="1" w:lastRow="0" w:firstColumn="0" w:lastColumn="0" w:noHBand="0" w:noVBand="0" w:val="0020"/>
            </w:tblPr>
            <w:tblGrid>
              <w:gridCol w:w="1188"/>
              <w:gridCol w:w="2217"/>
              <w:gridCol w:w="2217"/>
              <w:gridCol w:w="2217"/>
            </w:tblGrid>
            <w:tr>
              <w:trPr>
                <w:tblHeader w:val="on"/>
              </w:trPr>
              <w:tc>
                <w:tcPr/>
                <w:p>
                  <w:pPr>
                    <w:pStyle w:val="Compact"/>
                    <w:jc w:val="right"/>
                    <w:jc w:val="center"/>
                  </w:pPr>
                  <w:r>
                    <w:t xml:space="preserve">Holle ID</w:t>
                  </w:r>
                </w:p>
              </w:tc>
              <w:tc>
                <w:tcPr/>
                <w:p>
                  <w:pPr>
                    <w:pStyle w:val="Compact"/>
                    <w:jc w:val="left"/>
                    <w:jc w:val="center"/>
                  </w:pPr>
                  <w:r>
                    <w:t xml:space="preserve">Gloss</w:t>
                  </w:r>
                </w:p>
              </w:tc>
              <w:tc>
                <w:tcPr/>
                <w:p>
                  <w:pPr>
                    <w:pStyle w:val="Compact"/>
                    <w:jc w:val="left"/>
                    <w:jc w:val="center"/>
                  </w:pPr>
                  <w:r>
                    <w:t xml:space="preserve">Source PDF</w:t>
                  </w:r>
                </w:p>
              </w:tc>
              <w:tc>
                <w:tcPr/>
                <w:p>
                  <w:pPr>
                    <w:pStyle w:val="Compact"/>
                    <w:jc w:val="left"/>
                    <w:jc w:val="center"/>
                  </w:pPr>
                  <w:r>
                    <w:t xml:space="preserve">OCR output</w:t>
                  </w:r>
                </w:p>
              </w:tc>
            </w:tr>
            <w:tr>
              <w:tc>
                <w:tcPr/>
                <w:p>
                  <w:pPr>
                    <w:pStyle w:val="Compact"/>
                    <w:jc w:val="right"/>
                    <w:jc w:val="center"/>
                  </w:pPr>
                  <w:r>
                    <w:t xml:space="preserve">6</w:t>
                  </w:r>
                </w:p>
              </w:tc>
              <w:tc>
                <w:tcPr/>
                <w:p>
                  <w:pPr>
                    <w:pStyle w:val="Compact"/>
                    <w:jc w:val="left"/>
                    <w:jc w:val="center"/>
                  </w:pPr>
                  <w:r>
                    <w:t xml:space="preserve">‘hair’</w:t>
                  </w:r>
                </w:p>
              </w:tc>
              <w:tc>
                <w:tcPr/>
                <w:p>
                  <w:pPr>
                    <w:pStyle w:val="Compact"/>
                    <w:jc w:val="left"/>
                    <w:jc w:val="center"/>
                  </w:pPr>
                  <w:r>
                    <w:rPr>
                      <w:i/>
                      <w:iCs/>
                    </w:rPr>
                    <w:t xml:space="preserve">chabãnj</w:t>
                  </w:r>
                  <w:r>
                    <w:rPr>
                      <w:b/>
                      <w:bCs/>
                      <w:i/>
                      <w:iCs/>
                    </w:rPr>
                    <w:t xml:space="preserve">ò</w:t>
                  </w:r>
                </w:p>
              </w:tc>
              <w:tc>
                <w:tcPr/>
                <w:p>
                  <w:pPr>
                    <w:pStyle w:val="Compact"/>
                    <w:jc w:val="left"/>
                    <w:jc w:val="center"/>
                  </w:pPr>
                  <w:r>
                    <w:rPr>
                      <w:i/>
                      <w:iCs/>
                    </w:rPr>
                    <w:t xml:space="preserve">chabanj</w:t>
                  </w:r>
                  <w:r>
                    <w:rPr>
                      <w:b/>
                      <w:bCs/>
                      <w:i/>
                      <w:iCs/>
                    </w:rPr>
                    <w:t xml:space="preserve">d</w:t>
                  </w:r>
                </w:p>
              </w:tc>
            </w:tr>
            <w:tr>
              <w:tc>
                <w:tcPr/>
                <w:p>
                  <w:pPr>
                    <w:pStyle w:val="Compact"/>
                    <w:jc w:val="right"/>
                    <w:jc w:val="center"/>
                  </w:pPr>
                  <w:r>
                    <w:t xml:space="preserve">9</w:t>
                  </w:r>
                </w:p>
              </w:tc>
              <w:tc>
                <w:tcPr/>
                <w:p>
                  <w:pPr>
                    <w:pStyle w:val="Compact"/>
                    <w:jc w:val="left"/>
                    <w:jc w:val="center"/>
                  </w:pPr>
                  <w:r>
                    <w:t xml:space="preserve">‘ear’</w:t>
                  </w:r>
                </w:p>
              </w:tc>
              <w:tc>
                <w:tcPr/>
                <w:p>
                  <w:pPr>
                    <w:pStyle w:val="Compact"/>
                    <w:jc w:val="left"/>
                    <w:jc w:val="center"/>
                  </w:pPr>
                  <w:r>
                    <w:rPr>
                      <w:i/>
                      <w:iCs/>
                    </w:rPr>
                    <w:t xml:space="preserve">soet</w:t>
                  </w:r>
                  <w:r>
                    <w:rPr>
                      <w:b/>
                      <w:bCs/>
                      <w:i/>
                      <w:iCs/>
                    </w:rPr>
                    <w:t xml:space="preserve">ò</w:t>
                  </w:r>
                </w:p>
              </w:tc>
              <w:tc>
                <w:tcPr/>
                <w:p>
                  <w:pPr>
                    <w:pStyle w:val="Compact"/>
                    <w:jc w:val="left"/>
                    <w:jc w:val="center"/>
                  </w:pPr>
                  <w:r>
                    <w:rPr>
                      <w:i/>
                      <w:iCs/>
                    </w:rPr>
                    <w:t xml:space="preserve">soet</w:t>
                  </w:r>
                  <w:r>
                    <w:rPr>
                      <w:b/>
                      <w:bCs/>
                      <w:i/>
                      <w:iCs/>
                    </w:rPr>
                    <w:t xml:space="preserve">d</w:t>
                  </w:r>
                </w:p>
              </w:tc>
            </w:tr>
            <w:tr>
              <w:tc>
                <w:tcPr/>
                <w:p>
                  <w:pPr>
                    <w:pStyle w:val="Compact"/>
                    <w:jc w:val="right"/>
                    <w:jc w:val="center"/>
                  </w:pPr>
                  <w:r>
                    <w:t xml:space="preserve">10</w:t>
                  </w:r>
                </w:p>
              </w:tc>
              <w:tc>
                <w:tcPr/>
                <w:p>
                  <w:pPr>
                    <w:pStyle w:val="Compact"/>
                    <w:jc w:val="left"/>
                    <w:jc w:val="center"/>
                  </w:pPr>
                  <w:r>
                    <w:t xml:space="preserve">‘earwax’</w:t>
                  </w:r>
                </w:p>
              </w:tc>
              <w:tc>
                <w:tcPr/>
                <w:p>
                  <w:pPr>
                    <w:pStyle w:val="Compact"/>
                    <w:jc w:val="left"/>
                    <w:jc w:val="center"/>
                  </w:pPr>
                  <w:r>
                    <w:rPr>
                      <w:i/>
                      <w:iCs/>
                    </w:rPr>
                    <w:t xml:space="preserve">soet</w:t>
                  </w:r>
                  <w:r>
                    <w:rPr>
                      <w:b/>
                      <w:bCs/>
                      <w:i/>
                      <w:iCs/>
                    </w:rPr>
                    <w:t xml:space="preserve">ò</w:t>
                  </w:r>
                  <w:r>
                    <w:rPr>
                      <w:i/>
                      <w:iCs/>
                    </w:rPr>
                    <w:t xml:space="preserve">t</w:t>
                  </w:r>
                  <w:r>
                    <w:rPr>
                      <w:b/>
                      <w:bCs/>
                      <w:i/>
                      <w:iCs/>
                    </w:rPr>
                    <w:t xml:space="preserve">ò</w:t>
                  </w:r>
                </w:p>
              </w:tc>
              <w:tc>
                <w:tcPr/>
                <w:p>
                  <w:pPr>
                    <w:pStyle w:val="Compact"/>
                    <w:jc w:val="left"/>
                    <w:jc w:val="center"/>
                  </w:pPr>
                  <w:r>
                    <w:rPr>
                      <w:i/>
                      <w:iCs/>
                    </w:rPr>
                    <w:t xml:space="preserve">soet</w:t>
                  </w:r>
                  <w:r>
                    <w:rPr>
                      <w:b/>
                      <w:bCs/>
                      <w:i/>
                      <w:iCs/>
                    </w:rPr>
                    <w:t xml:space="preserve">d</w:t>
                  </w:r>
                  <w:r>
                    <w:rPr>
                      <w:i/>
                      <w:iCs/>
                    </w:rPr>
                    <w:t xml:space="preserve">t</w:t>
                  </w:r>
                  <w:r>
                    <w:rPr>
                      <w:b/>
                      <w:bCs/>
                      <w:i/>
                      <w:iCs/>
                    </w:rPr>
                    <w:t xml:space="preserve">d</w:t>
                  </w:r>
                </w:p>
              </w:tc>
            </w:tr>
            <w:tr>
              <w:tc>
                <w:tcPr/>
                <w:p>
                  <w:pPr>
                    <w:pStyle w:val="Compact"/>
                    <w:jc w:val="right"/>
                    <w:jc w:val="center"/>
                  </w:pPr>
                  <w:r>
                    <w:t xml:space="preserve">54</w:t>
                  </w:r>
                </w:p>
              </w:tc>
              <w:tc>
                <w:tcPr/>
                <w:p>
                  <w:pPr>
                    <w:pStyle w:val="Compact"/>
                    <w:jc w:val="left"/>
                    <w:jc w:val="center"/>
                  </w:pPr>
                  <w:r>
                    <w:t xml:space="preserve">‘belly’</w:t>
                  </w:r>
                </w:p>
              </w:tc>
              <w:tc>
                <w:tcPr/>
                <w:p>
                  <w:pPr>
                    <w:pStyle w:val="Compact"/>
                    <w:jc w:val="left"/>
                    <w:jc w:val="center"/>
                  </w:pPr>
                  <w:r>
                    <w:rPr>
                      <w:i/>
                      <w:iCs/>
                    </w:rPr>
                    <w:t xml:space="preserve">k</w:t>
                  </w:r>
                  <w:r>
                    <w:rPr>
                      <w:b/>
                      <w:bCs/>
                      <w:i/>
                      <w:iCs/>
                    </w:rPr>
                    <w:t xml:space="preserve">ò</w:t>
                  </w:r>
                  <w:r>
                    <w:rPr>
                      <w:i/>
                      <w:iCs/>
                    </w:rPr>
                    <w:t xml:space="preserve">koe</w:t>
                  </w:r>
                </w:p>
              </w:tc>
              <w:tc>
                <w:tcPr/>
                <w:p>
                  <w:pPr>
                    <w:pStyle w:val="Compact"/>
                    <w:jc w:val="left"/>
                    <w:jc w:val="center"/>
                  </w:pPr>
                  <w:r>
                    <w:rPr>
                      <w:i/>
                      <w:iCs/>
                    </w:rPr>
                    <w:t xml:space="preserve">k</w:t>
                  </w:r>
                  <w:r>
                    <w:rPr>
                      <w:b/>
                      <w:bCs/>
                      <w:i/>
                      <w:iCs/>
                    </w:rPr>
                    <w:t xml:space="preserve">d</w:t>
                  </w:r>
                  <w:r>
                    <w:rPr>
                      <w:i/>
                      <w:iCs/>
                    </w:rPr>
                    <w:t xml:space="preserve">koe</w:t>
                  </w:r>
                </w:p>
              </w:tc>
            </w:tr>
            <w:tr>
              <w:tc>
                <w:tcPr/>
                <w:p>
                  <w:pPr>
                    <w:pStyle w:val="Compact"/>
                    <w:jc w:val="right"/>
                    <w:jc w:val="center"/>
                  </w:pPr>
                  <w:r>
                    <w:t xml:space="preserve">60</w:t>
                  </w:r>
                </w:p>
              </w:tc>
              <w:tc>
                <w:tcPr/>
                <w:p>
                  <w:pPr>
                    <w:pStyle w:val="Compact"/>
                    <w:jc w:val="left"/>
                    <w:jc w:val="center"/>
                  </w:pPr>
                  <w:r>
                    <w:t xml:space="preserve">‘side’</w:t>
                  </w:r>
                </w:p>
              </w:tc>
              <w:tc>
                <w:tcPr/>
                <w:p>
                  <w:pPr>
                    <w:pStyle w:val="Compact"/>
                    <w:jc w:val="left"/>
                    <w:jc w:val="center"/>
                  </w:pPr>
                  <w:r>
                    <w:rPr>
                      <w:i/>
                      <w:iCs/>
                    </w:rPr>
                    <w:t xml:space="preserve">intaki</w:t>
                  </w:r>
                  <w:r>
                    <w:rPr>
                      <w:b/>
                      <w:bCs/>
                      <w:i/>
                      <w:iCs/>
                    </w:rPr>
                    <w:t xml:space="preserve">ò</w:t>
                  </w:r>
                </w:p>
              </w:tc>
              <w:tc>
                <w:tcPr/>
                <w:p>
                  <w:pPr>
                    <w:pStyle w:val="Compact"/>
                    <w:jc w:val="left"/>
                    <w:jc w:val="center"/>
                  </w:pPr>
                  <w:r>
                    <w:rPr>
                      <w:i/>
                      <w:iCs/>
                    </w:rPr>
                    <w:t xml:space="preserve">intaki</w:t>
                  </w:r>
                  <w:r>
                    <w:rPr>
                      <w:b/>
                      <w:bCs/>
                      <w:i/>
                      <w:iCs/>
                    </w:rPr>
                    <w:t xml:space="preserve">d</w:t>
                  </w:r>
                </w:p>
              </w:tc>
            </w:tr>
            <w:tr>
              <w:tc>
                <w:tcPr/>
                <w:p>
                  <w:pPr>
                    <w:pStyle w:val="Compact"/>
                    <w:jc w:val="right"/>
                    <w:jc w:val="center"/>
                  </w:pPr>
                  <w:r>
                    <w:t xml:space="preserve">61</w:t>
                  </w:r>
                </w:p>
              </w:tc>
              <w:tc>
                <w:tcPr/>
                <w:p>
                  <w:pPr>
                    <w:pStyle w:val="Compact"/>
                    <w:jc w:val="left"/>
                    <w:jc w:val="center"/>
                  </w:pPr>
                  <w:r>
                    <w:t xml:space="preserve">‘navel’</w:t>
                  </w:r>
                </w:p>
              </w:tc>
              <w:tc>
                <w:tcPr/>
                <w:p>
                  <w:pPr>
                    <w:pStyle w:val="Compact"/>
                    <w:jc w:val="left"/>
                    <w:jc w:val="center"/>
                  </w:pPr>
                  <w:r>
                    <w:rPr>
                      <w:b/>
                      <w:bCs/>
                      <w:i/>
                      <w:iCs/>
                    </w:rPr>
                    <w:t xml:space="preserve">ò</w:t>
                  </w:r>
                  <w:r>
                    <w:rPr>
                      <w:i/>
                      <w:iCs/>
                    </w:rPr>
                    <w:t xml:space="preserve">goe</w:t>
                  </w:r>
                </w:p>
              </w:tc>
              <w:tc>
                <w:tcPr/>
                <w:p>
                  <w:pPr>
                    <w:pStyle w:val="Compact"/>
                    <w:jc w:val="left"/>
                    <w:jc w:val="center"/>
                  </w:pPr>
                  <w:r>
                    <w:rPr>
                      <w:b/>
                      <w:bCs/>
                      <w:i/>
                      <w:iCs/>
                    </w:rPr>
                    <w:t xml:space="preserve">d</w:t>
                  </w:r>
                  <w:r>
                    <w:rPr>
                      <w:i/>
                      <w:iCs/>
                    </w:rPr>
                    <w:t xml:space="preserve">goe</w:t>
                  </w:r>
                </w:p>
              </w:tc>
            </w:tr>
          </w:tbl>
          <w:bookmarkEnd w:id="91"/>
          <w:p/>
        </w:tc>
      </w:tr>
    </w:tbl>
    <w:p>
      <w:pPr>
        <w:pStyle w:val="BodyText"/>
      </w:pPr>
      <w:r>
        <w:t xml:space="preserve">With such a pattern from the snippet of the data in</w:t>
      </w:r>
      <w:r>
        <w:t xml:space="preserve"> </w:t>
      </w:r>
      <w:hyperlink w:anchor="tbl-sample-error">
        <w:r>
          <w:rPr>
            <w:rStyle w:val="Hyperlink"/>
          </w:rPr>
          <w:t xml:space="preserve">Table 1</w:t>
        </w:r>
      </w:hyperlink>
      <w:r>
        <w:t xml:space="preserve">, we might assume that all other occurrences of</w:t>
      </w:r>
      <w:r>
        <w:t xml:space="preserve"> </w:t>
      </w:r>
      <w:r>
        <w:rPr>
          <w:i/>
          <w:iCs/>
        </w:rPr>
        <w:t xml:space="preserve">ò</w:t>
      </w:r>
      <w:r>
        <w:t xml:space="preserve"> </w:t>
      </w:r>
      <w:r>
        <w:t xml:space="preserve">will be rendered as</w:t>
      </w:r>
      <w:r>
        <w:t xml:space="preserve"> </w:t>
      </w:r>
      <w:r>
        <w:rPr>
          <w:i/>
          <w:iCs/>
        </w:rPr>
        <w:t xml:space="preserve">d</w:t>
      </w:r>
      <w:r>
        <w:t xml:space="preserve">. With that assumption, and to expedite correction, we might also be tempted to perform a global find-and-replace procedure: replacing all occurrences of</w:t>
      </w:r>
      <w:r>
        <w:t xml:space="preserve"> </w:t>
      </w:r>
      <w:r>
        <w:rPr>
          <w:i/>
          <w:iCs/>
        </w:rPr>
        <w:t xml:space="preserve">d</w:t>
      </w:r>
      <w:r>
        <w:t xml:space="preserve"> </w:t>
      </w:r>
      <w:r>
        <w:t xml:space="preserve">with</w:t>
      </w:r>
      <w:r>
        <w:t xml:space="preserve"> </w:t>
      </w:r>
      <w:r>
        <w:rPr>
          <w:i/>
          <w:iCs/>
        </w:rPr>
        <w:t xml:space="preserve">ò</w:t>
      </w:r>
      <w:r>
        <w:t xml:space="preserve">. However, the assumption is not fully supported and a one-time find-and-replace procedure is probably not ideal.</w:t>
      </w:r>
    </w:p>
    <w:p>
      <w:pPr>
        <w:pStyle w:val="BodyText"/>
      </w:pPr>
      <w:r>
        <w:t xml:space="preserve">Consider another word in</w:t>
      </w:r>
      <w:r>
        <w:t xml:space="preserve"> </w:t>
      </w:r>
      <w:hyperlink w:anchor="fig-digulmappi-1">
        <w:r>
          <w:rPr>
            <w:rStyle w:val="Hyperlink"/>
          </w:rPr>
          <w:t xml:space="preserve">Figure 9 (a)</w:t>
        </w:r>
      </w:hyperlink>
      <w:r>
        <w:t xml:space="preserve"> </w:t>
      </w:r>
      <w:r>
        <w:t xml:space="preserve">referring to</w:t>
      </w:r>
      <w:r>
        <w:t xml:space="preserve"> </w:t>
      </w:r>
      <w:r>
        <w:t xml:space="preserve">‘navel’</w:t>
      </w:r>
      <w:r>
        <w:t xml:space="preserve"> </w:t>
      </w:r>
      <w:r>
        <w:t xml:space="preserve">(ID no. 61), namely</w:t>
      </w:r>
      <w:r>
        <w:t xml:space="preserve"> </w:t>
      </w:r>
      <w:r>
        <w:rPr>
          <w:i/>
          <w:iCs/>
        </w:rPr>
        <w:t xml:space="preserve">mòṙěkiò</w:t>
      </w:r>
      <w:r>
        <w:t xml:space="preserve">. The OCR output of this word shows that the two</w:t>
      </w:r>
      <w:r>
        <w:t xml:space="preserve"> </w:t>
      </w:r>
      <w:r>
        <w:rPr>
          <w:i/>
          <w:iCs/>
        </w:rPr>
        <w:t xml:space="preserve">ò</w:t>
      </w:r>
      <w:r>
        <w:t xml:space="preserve">-s inside it are rendered differently: as</w:t>
      </w:r>
      <w:r>
        <w:t xml:space="preserve"> </w:t>
      </w:r>
      <w:r>
        <w:rPr>
          <w:i/>
          <w:iCs/>
        </w:rPr>
        <w:t xml:space="preserve">o</w:t>
      </w:r>
      <w:r>
        <w:t xml:space="preserve"> </w:t>
      </w:r>
      <w:r>
        <w:t xml:space="preserve">in the first syllable and as</w:t>
      </w:r>
      <w:r>
        <w:t xml:space="preserve"> </w:t>
      </w:r>
      <w:r>
        <w:rPr>
          <w:i/>
          <w:iCs/>
        </w:rPr>
        <w:t xml:space="preserve">d</w:t>
      </w:r>
      <w:r>
        <w:t xml:space="preserve"> </w:t>
      </w:r>
      <w:r>
        <w:t xml:space="preserve">in the penultimate syllable. What is more,</w:t>
      </w:r>
      <w:r>
        <w:t xml:space="preserve"> </w:t>
      </w:r>
      <w:r>
        <w:rPr>
          <w:i/>
          <w:iCs/>
        </w:rPr>
        <w:t xml:space="preserve">d</w:t>
      </w:r>
      <w:r>
        <w:t xml:space="preserve"> </w:t>
      </w:r>
      <w:r>
        <w:t xml:space="preserve">is not only the OCR rendering for</w:t>
      </w:r>
      <w:r>
        <w:t xml:space="preserve"> </w:t>
      </w:r>
      <w:r>
        <w:rPr>
          <w:i/>
          <w:iCs/>
        </w:rPr>
        <w:t xml:space="preserve">ò</w:t>
      </w:r>
      <w:r>
        <w:t xml:space="preserve"> </w:t>
      </w:r>
      <w:r>
        <w:t xml:space="preserve">in the original PDF, but also for the second</w:t>
      </w:r>
      <w:r>
        <w:t xml:space="preserve"> </w:t>
      </w:r>
      <w:r>
        <w:rPr>
          <w:i/>
          <w:iCs/>
        </w:rPr>
        <w:t xml:space="preserve">à</w:t>
      </w:r>
      <w:r>
        <w:t xml:space="preserve"> </w:t>
      </w:r>
      <w:r>
        <w:t xml:space="preserve">in the word</w:t>
      </w:r>
      <w:r>
        <w:t xml:space="preserve"> </w:t>
      </w:r>
      <w:r>
        <w:rPr>
          <w:i/>
          <w:iCs/>
        </w:rPr>
        <w:t xml:space="preserve">àssi</w:t>
      </w:r>
      <w:r>
        <w:rPr>
          <w:b/>
          <w:bCs/>
          <w:i/>
          <w:iCs/>
        </w:rPr>
        <w:t xml:space="preserve">à</w:t>
      </w:r>
      <w:r>
        <w:rPr>
          <w:i/>
          <w:iCs/>
        </w:rPr>
        <w:t xml:space="preserve">běgǐ</w:t>
      </w:r>
      <w:r>
        <w:t xml:space="preserve"> </w:t>
      </w:r>
      <w:r>
        <w:t xml:space="preserve">(ID no. 67)</w:t>
      </w:r>
      <w:r>
        <w:t xml:space="preserve"> </w:t>
      </w:r>
      <w:r>
        <w:t xml:space="preserve">‘buttocks’</w:t>
      </w:r>
      <w:r>
        <w:t xml:space="preserve">; this word is rendered as</w:t>
      </w:r>
      <w:r>
        <w:t xml:space="preserve"> </w:t>
      </w:r>
      <w:r>
        <w:rPr>
          <w:i/>
          <w:iCs/>
        </w:rPr>
        <w:t xml:space="preserve">Assi</w:t>
      </w:r>
      <w:r>
        <w:rPr>
          <w:b/>
          <w:bCs/>
          <w:i/>
          <w:iCs/>
        </w:rPr>
        <w:t xml:space="preserve">d</w:t>
      </w:r>
      <w:r>
        <w:rPr>
          <w:i/>
          <w:iCs/>
        </w:rPr>
        <w:t xml:space="preserve">bégi</w:t>
      </w:r>
      <w:r>
        <w:t xml:space="preserve"> </w:t>
      </w:r>
      <w:r>
        <w:t xml:space="preserve">in the OCR output (</w:t>
      </w:r>
      <w:hyperlink w:anchor="fig-digulmappi-2">
        <w:r>
          <w:rPr>
            <w:rStyle w:val="Hyperlink"/>
          </w:rPr>
          <w:t xml:space="preserve">Figure 9 (b)</w:t>
        </w:r>
      </w:hyperlink>
      <w:r>
        <w:t xml:space="preserve">).</w:t>
      </w:r>
    </w:p>
    <w:p>
      <w:pPr>
        <w:pStyle w:val="BodyText"/>
      </w:pPr>
      <w:r>
        <w:t xml:space="preserve">With all these issues, the OCR output from image to text requires further</w:t>
      </w:r>
      <w:r>
        <w:t xml:space="preserve"> </w:t>
      </w:r>
      <w:r>
        <w:rPr>
          <w:i/>
          <w:iCs/>
        </w:rPr>
        <w:t xml:space="preserve">manual</w:t>
      </w:r>
      <w:r>
        <w:t xml:space="preserve"> </w:t>
      </w:r>
      <w:r>
        <w:t xml:space="preserve">verification and correction. Nevertheless, computational remediation from image to text on the cloud with</w:t>
      </w:r>
      <w:r>
        <w:t xml:space="preserve"> </w:t>
      </w:r>
      <w:r>
        <w:rPr>
          <w:i/>
          <w:iCs/>
        </w:rPr>
        <w:t xml:space="preserve">Tesseract</w:t>
      </w:r>
      <w:r>
        <w:t xml:space="preserve"> </w:t>
      </w:r>
      <w:r>
        <w:t xml:space="preserve">lets us obtain computationally searchable text data relatively quickly, rather than typing manually (cf. below). As we have seen from</w:t>
      </w:r>
      <w:r>
        <w:t xml:space="preserve"> </w:t>
      </w:r>
      <w:hyperlink w:anchor="fig-numfor">
        <w:r>
          <w:rPr>
            <w:rStyle w:val="Hyperlink"/>
          </w:rPr>
          <w:t xml:space="preserve">Figure 8</w:t>
        </w:r>
      </w:hyperlink>
      <w:r>
        <w:t xml:space="preserve">, typically the conversion works well for simple characters (i.e., without diacritics or without other formatting, like underscore). This means that we reduce the time and effort to re-type (or manually type) these well-recognised characters, with effort focused primarily on verifying accented characters</w:t>
      </w:r>
      <w:r>
        <w:rPr>
          <w:rStyle w:val="FootnoteReference"/>
        </w:rPr>
        <w:footnoteReference w:id="92"/>
      </w:r>
      <w:r>
        <w:t xml:space="preserve">.</w:t>
      </w:r>
    </w:p>
    <w:p>
      <w:pPr>
        <w:pStyle w:val="BodyText"/>
      </w:pPr>
      <w:r>
        <w:t xml:space="preserve">Even if we decided that we would perform the digitalisation task through manual typing, the result of the typing still needs further manual checking and editing for</w:t>
      </w:r>
      <w:r>
        <w:t xml:space="preserve"> </w:t>
      </w:r>
      <w:r>
        <w:rPr>
          <w:i/>
          <w:iCs/>
        </w:rPr>
        <w:t xml:space="preserve">human error</w:t>
      </w:r>
      <w:r>
        <w:t xml:space="preserve"> </w:t>
      </w:r>
      <w:r>
        <w:t xml:space="preserve">and/or inconsistencies. This is what was done for an on-going digitalisation work of the Holle List for the remaining Barrier Islands Languages</w:t>
      </w:r>
      <w:r>
        <w:rPr>
          <w:rStyle w:val="FootnoteReference"/>
        </w:rPr>
        <w:footnoteReference w:id="94"/>
      </w:r>
      <w:r>
        <w:t xml:space="preserve"> </w:t>
      </w:r>
      <w:r>
        <w:t xml:space="preserve">(other than Enggano), off the west coast of Sumatra</w:t>
      </w:r>
      <w:r>
        <w:t xml:space="preserve"> </w:t>
      </w:r>
      <w:r>
        <w:t xml:space="preserve">(</w:t>
      </w:r>
      <w:hyperlink w:anchor="ref-rajegDigitisedAnnotatedHolle2025">
        <w:r>
          <w:rPr>
            <w:rStyle w:val="Hyperlink"/>
          </w:rPr>
          <w:t xml:space="preserve">Rajeg &amp; Arka, 2024/2025</w:t>
        </w:r>
      </w:hyperlink>
      <w:r>
        <w:t xml:space="preserve">;</w:t>
      </w:r>
      <w:r>
        <w:t xml:space="preserve"> </w:t>
      </w:r>
      <w:hyperlink w:anchor="ref-holle-list-barrier-islands">
        <w:r>
          <w:rPr>
            <w:rStyle w:val="Hyperlink"/>
          </w:rPr>
          <w:t xml:space="preserve">Stokhof &amp; Almanar, 1987</w:t>
        </w:r>
      </w:hyperlink>
      <w:r>
        <w:t xml:space="preserve">)</w:t>
      </w:r>
      <w:r>
        <w:t xml:space="preserve">. The results from students’ group project</w:t>
      </w:r>
      <w:r>
        <w:rPr>
          <w:rStyle w:val="FootnoteReference"/>
        </w:rPr>
        <w:footnoteReference w:id="97"/>
      </w:r>
      <w:r>
        <w:t xml:space="preserve"> </w:t>
      </w:r>
      <w:r>
        <w:t xml:space="preserve">(</w:t>
      </w:r>
      <w:hyperlink w:anchor="ref-rajeggroupwork">
        <w:r>
          <w:rPr>
            <w:rStyle w:val="Hyperlink"/>
          </w:rPr>
          <w:t xml:space="preserve">Rajeg &amp; Arka, 2025</w:t>
        </w:r>
      </w:hyperlink>
      <w:r>
        <w:t xml:space="preserve">)</w:t>
      </w:r>
      <w:r>
        <w:t xml:space="preserve"> </w:t>
      </w:r>
      <w:r>
        <w:t xml:space="preserve">to digitalise these lists as an introduction to</w:t>
      </w:r>
      <w:r>
        <w:t xml:space="preserve"> </w:t>
      </w:r>
      <w:r>
        <w:rPr>
          <w:i/>
          <w:iCs/>
        </w:rPr>
        <w:t xml:space="preserve">WeSay</w:t>
      </w:r>
      <w:r>
        <w:t xml:space="preserve"> </w:t>
      </w:r>
      <w:r>
        <w:t xml:space="preserve">were first processed, combined, and then manually checked on Google Spreadsheet for tracking changes</w:t>
      </w:r>
      <w:r>
        <w:t xml:space="preserve"> </w:t>
      </w:r>
      <w:r>
        <w:t xml:space="preserve">(cf.</w:t>
      </w:r>
      <w:r>
        <w:t xml:space="preserve"> </w:t>
      </w:r>
      <w:hyperlink w:anchor="ref-fomin2006">
        <w:r>
          <w:rPr>
            <w:rStyle w:val="Hyperlink"/>
          </w:rPr>
          <w:t xml:space="preserve">Fomin &amp; Toner, 2006, p. 84</w:t>
        </w:r>
      </w:hyperlink>
      <w:r>
        <w:t xml:space="preserve">)</w:t>
      </w:r>
      <w:r>
        <w:t xml:space="preserve">.</w:t>
      </w:r>
    </w:p>
    <w:p>
      <w:pPr>
        <w:pStyle w:val="BodyText"/>
      </w:pPr>
      <w:hyperlink w:anchor="tbl-correction-sample">
        <w:r>
          <w:rPr>
            <w:rStyle w:val="Hyperlink"/>
          </w:rPr>
          <w:t xml:space="preserve">Table 2</w:t>
        </w:r>
      </w:hyperlink>
      <w:r>
        <w:t xml:space="preserve"> </w:t>
      </w:r>
      <w:r>
        <w:t xml:space="preserve">shows how tracking changes are organised as a table. The regional lexical items that were manually typed by students (</w:t>
      </w:r>
      <w:r>
        <w:rPr>
          <w:rStyle w:val="VerbatimChar"/>
        </w:rPr>
        <w:t xml:space="preserve">lx_all</w:t>
      </w:r>
      <w:r>
        <w:t xml:space="preserve"> </w:t>
      </w:r>
      <w:r>
        <w:t xml:space="preserve">column) are in a separate column from that containing the corrected forms (called</w:t>
      </w:r>
      <w:r>
        <w:t xml:space="preserve"> </w:t>
      </w:r>
      <w:r>
        <w:rPr>
          <w:rStyle w:val="VerbatimChar"/>
        </w:rPr>
        <w:t xml:space="preserve">lx_all_correct</w:t>
      </w:r>
      <w:r>
        <w:t xml:space="preserve">). The</w:t>
      </w:r>
      <w:r>
        <w:t xml:space="preserve"> </w:t>
      </w:r>
      <w:r>
        <w:rPr>
          <w:rStyle w:val="VerbatimChar"/>
        </w:rPr>
        <w:t xml:space="preserve">ID</w:t>
      </w:r>
      <w:r>
        <w:t xml:space="preserve"> </w:t>
      </w:r>
      <w:r>
        <w:t xml:space="preserve">column refers to the Holle List index number and a separate column for its correction is also provided but not shown here.</w:t>
      </w:r>
    </w:p>
    <w:tbl>
      <w:tblPr>
        <w:tblStyle w:val="Table"/>
        <w:tblW w:type="pct" w:w="5000"/>
        <w:tblLayout w:type="fixed"/>
        <w:tblLook w:firstRow="0" w:lastRow="0" w:firstColumn="0" w:lastColumn="0" w:noHBand="0" w:noVBand="0" w:val="0000"/>
      </w:tblPr>
      <w:tblGrid>
        <w:gridCol w:w="7920"/>
      </w:tblGrid>
      <w:tr>
        <w:tc>
          <w:tcPr/>
          <w:bookmarkStart w:id="100" w:name="tbl-correction-sample"/>
          <w:p>
            <w:pPr>
              <w:jc w:val="center"/>
            </w:pPr>
            <w:pPr>
              <w:jc w:val="start"/>
              <w:spacing w:before="200"/>
              <w:pStyle w:val="ImageCaption"/>
            </w:pPr>
            <w:r>
              <w:t xml:space="preserve">Table 2: A sample of manually corrected lexical items from the languages of Barrier Islands in the Holle List</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jc w:val="left"/>
                    <w:jc w:val="center"/>
                  </w:pPr>
                  <w:r>
                    <w:t xml:space="preserve">lang_name</w:t>
                  </w:r>
                </w:p>
              </w:tc>
              <w:tc>
                <w:tcPr/>
                <w:p>
                  <w:pPr>
                    <w:pStyle w:val="Compact"/>
                    <w:jc w:val="right"/>
                    <w:jc w:val="center"/>
                  </w:pPr>
                  <w:r>
                    <w:t xml:space="preserve">ID</w:t>
                  </w:r>
                </w:p>
              </w:tc>
              <w:tc>
                <w:tcPr/>
                <w:p>
                  <w:pPr>
                    <w:pStyle w:val="Compact"/>
                    <w:jc w:val="left"/>
                    <w:jc w:val="center"/>
                  </w:pPr>
                  <w:r>
                    <w:t xml:space="preserve">lx_all</w:t>
                  </w:r>
                </w:p>
              </w:tc>
              <w:tc>
                <w:tcPr/>
                <w:p>
                  <w:pPr>
                    <w:pStyle w:val="Compact"/>
                    <w:jc w:val="left"/>
                    <w:jc w:val="center"/>
                  </w:pPr>
                  <w:r>
                    <w:t xml:space="preserve">lx_all_correct</w:t>
                  </w:r>
                </w:p>
              </w:tc>
            </w:tr>
            <w:tr>
              <w:tc>
                <w:tcPr/>
                <w:p>
                  <w:pPr>
                    <w:pStyle w:val="Compact"/>
                    <w:jc w:val="left"/>
                    <w:jc w:val="center"/>
                  </w:pPr>
                  <w:r>
                    <w:t xml:space="preserve">salangsigule</w:t>
                  </w:r>
                </w:p>
              </w:tc>
              <w:tc>
                <w:tcPr/>
                <w:p>
                  <w:pPr>
                    <w:pStyle w:val="Compact"/>
                    <w:jc w:val="right"/>
                    <w:jc w:val="center"/>
                  </w:pPr>
                  <w:r>
                    <w:t xml:space="preserve">1259</w:t>
                  </w:r>
                </w:p>
              </w:tc>
              <w:tc>
                <w:tcPr/>
                <w:p>
                  <w:pPr>
                    <w:pStyle w:val="Compact"/>
                    <w:jc w:val="left"/>
                    <w:jc w:val="center"/>
                  </w:pPr>
                  <w:r>
                    <w:t xml:space="preserve">nifeu-eu</w:t>
                  </w:r>
                </w:p>
              </w:tc>
              <w:tc>
                <w:tcPr/>
                <w:p>
                  <w:pPr>
                    <w:pStyle w:val="Compact"/>
                    <w:jc w:val="left"/>
                    <w:jc w:val="center"/>
                  </w:pPr>
                  <w:r>
                    <w:t xml:space="preserve">nifieu-eu</w:t>
                  </w:r>
                </w:p>
              </w:tc>
            </w:tr>
            <w:tr>
              <w:tc>
                <w:tcPr/>
                <w:p>
                  <w:pPr>
                    <w:pStyle w:val="Compact"/>
                    <w:jc w:val="left"/>
                    <w:jc w:val="center"/>
                  </w:pPr>
                  <w:r>
                    <w:t xml:space="preserve">semalur</w:t>
                  </w:r>
                </w:p>
              </w:tc>
              <w:tc>
                <w:tcPr/>
                <w:p>
                  <w:pPr>
                    <w:pStyle w:val="Compact"/>
                    <w:jc w:val="right"/>
                    <w:jc w:val="center"/>
                  </w:pPr>
                  <w:r>
                    <w:t xml:space="preserve">1060</w:t>
                  </w:r>
                </w:p>
              </w:tc>
              <w:tc>
                <w:tcPr/>
                <w:p>
                  <w:pPr>
                    <w:pStyle w:val="Compact"/>
                    <w:jc w:val="left"/>
                    <w:jc w:val="center"/>
                  </w:pPr>
                  <w:r>
                    <w:t xml:space="preserve">mamboeïh</w:t>
                  </w:r>
                </w:p>
              </w:tc>
              <w:tc>
                <w:tcPr/>
                <w:p>
                  <w:pPr>
                    <w:pStyle w:val="Compact"/>
                    <w:jc w:val="left"/>
                    <w:jc w:val="center"/>
                  </w:pPr>
                  <w:r>
                    <w:t xml:space="preserve">mamboeǐh</w:t>
                  </w:r>
                </w:p>
              </w:tc>
            </w:tr>
            <w:tr>
              <w:tc>
                <w:tcPr/>
                <w:p>
                  <w:pPr>
                    <w:pStyle w:val="Compact"/>
                    <w:jc w:val="left"/>
                    <w:jc w:val="center"/>
                  </w:pPr>
                  <w:r>
                    <w:t xml:space="preserve">sigulesalang</w:t>
                  </w:r>
                </w:p>
              </w:tc>
              <w:tc>
                <w:tcPr/>
                <w:p>
                  <w:pPr>
                    <w:pStyle w:val="Compact"/>
                    <w:jc w:val="right"/>
                    <w:jc w:val="center"/>
                  </w:pPr>
                  <w:r>
                    <w:t xml:space="preserve">1429</w:t>
                  </w:r>
                </w:p>
              </w:tc>
              <w:tc>
                <w:tcPr/>
                <w:p>
                  <w:pPr>
                    <w:pStyle w:val="Compact"/>
                    <w:jc w:val="left"/>
                    <w:jc w:val="center"/>
                  </w:pPr>
                  <w:r>
                    <w:t xml:space="preserve">adénaěn</w:t>
                  </w:r>
                </w:p>
              </w:tc>
              <w:tc>
                <w:tcPr/>
                <w:p>
                  <w:pPr>
                    <w:pStyle w:val="Compact"/>
                    <w:jc w:val="left"/>
                    <w:jc w:val="center"/>
                  </w:pPr>
                  <w:r>
                    <w:t xml:space="preserve">adénaĕn</w:t>
                  </w:r>
                </w:p>
              </w:tc>
            </w:tr>
            <w:tr>
              <w:tc>
                <w:tcPr/>
                <w:p>
                  <w:pPr>
                    <w:pStyle w:val="Compact"/>
                    <w:jc w:val="left"/>
                    <w:jc w:val="center"/>
                  </w:pPr>
                  <w:r>
                    <w:t xml:space="preserve">nias1905</w:t>
                  </w:r>
                </w:p>
              </w:tc>
              <w:tc>
                <w:tcPr/>
                <w:p>
                  <w:pPr>
                    <w:pStyle w:val="Compact"/>
                    <w:jc w:val="right"/>
                    <w:jc w:val="center"/>
                  </w:pPr>
                  <w:r>
                    <w:t xml:space="preserve">824</w:t>
                  </w:r>
                </w:p>
              </w:tc>
              <w:tc>
                <w:tcPr/>
                <w:p>
                  <w:pPr>
                    <w:pStyle w:val="Compact"/>
                    <w:jc w:val="left"/>
                    <w:jc w:val="center"/>
                  </w:pPr>
                  <w:r>
                    <w:t xml:space="preserve">onorafati</w:t>
                  </w:r>
                </w:p>
              </w:tc>
              <w:tc>
                <w:tcPr/>
                <w:p>
                  <w:pPr>
                    <w:pStyle w:val="Compact"/>
                    <w:jc w:val="left"/>
                    <w:jc w:val="center"/>
                  </w:pPr>
                  <w:r>
                    <w:t xml:space="preserve">onarafati</w:t>
                  </w:r>
                </w:p>
              </w:tc>
            </w:tr>
            <w:tr>
              <w:tc>
                <w:tcPr/>
                <w:p>
                  <w:pPr>
                    <w:pStyle w:val="Compact"/>
                    <w:jc w:val="left"/>
                    <w:jc w:val="center"/>
                  </w:pPr>
                  <w:r>
                    <w:t xml:space="preserve">nias1911</w:t>
                  </w:r>
                </w:p>
              </w:tc>
              <w:tc>
                <w:tcPr/>
                <w:p>
                  <w:pPr>
                    <w:pStyle w:val="Compact"/>
                    <w:jc w:val="right"/>
                    <w:jc w:val="center"/>
                  </w:pPr>
                  <w:r>
                    <w:t xml:space="preserve">912</w:t>
                  </w:r>
                </w:p>
              </w:tc>
              <w:tc>
                <w:tcPr/>
                <w:p>
                  <w:pPr>
                    <w:pStyle w:val="Compact"/>
                    <w:jc w:val="left"/>
                    <w:jc w:val="center"/>
                  </w:pPr>
                  <w:r>
                    <w:t xml:space="preserve">dofi</w:t>
                  </w:r>
                </w:p>
              </w:tc>
              <w:tc>
                <w:tcPr/>
                <w:p>
                  <w:pPr>
                    <w:pStyle w:val="Compact"/>
                    <w:jc w:val="left"/>
                    <w:jc w:val="center"/>
                  </w:pPr>
                  <w:r>
                    <w:t xml:space="preserve">dôfi</w:t>
                  </w:r>
                </w:p>
              </w:tc>
            </w:tr>
            <w:tr>
              <w:tc>
                <w:tcPr/>
                <w:p>
                  <w:pPr>
                    <w:pStyle w:val="Compact"/>
                    <w:jc w:val="left"/>
                    <w:jc w:val="center"/>
                  </w:pPr>
                  <w:r>
                    <w:t xml:space="preserve">mentawai_nd</w:t>
                  </w:r>
                </w:p>
              </w:tc>
              <w:tc>
                <w:tcPr/>
                <w:p>
                  <w:pPr>
                    <w:pStyle w:val="Compact"/>
                    <w:jc w:val="right"/>
                    <w:jc w:val="center"/>
                  </w:pPr>
                  <w:r>
                    <w:t xml:space="preserve">536</w:t>
                  </w:r>
                </w:p>
              </w:tc>
              <w:tc>
                <w:tcPr/>
                <w:p>
                  <w:pPr>
                    <w:pStyle w:val="Compact"/>
                    <w:jc w:val="left"/>
                    <w:jc w:val="center"/>
                  </w:pPr>
                  <w:r>
                    <w:t xml:space="preserve">goêlai</w:t>
                  </w:r>
                </w:p>
              </w:tc>
              <w:tc>
                <w:tcPr/>
                <w:p>
                  <w:pPr>
                    <w:pStyle w:val="Compact"/>
                    <w:jc w:val="left"/>
                    <w:jc w:val="center"/>
                  </w:pPr>
                  <w:r>
                    <w:t xml:space="preserve">go͡elai</w:t>
                  </w:r>
                </w:p>
              </w:tc>
            </w:tr>
          </w:tbl>
          <w:bookmarkEnd w:id="100"/>
          <w:p/>
        </w:tc>
      </w:tr>
    </w:tbl>
    <w:p>
      <w:pPr>
        <w:pStyle w:val="BodyText"/>
      </w:pPr>
      <w:r>
        <w:t xml:space="preserve">With that correction set-up, we can (i) compare the original and the edited version, as well as, (ii) for each language, quantify the proportion of manually entered items requiring correction versus those that are already correct. Such a quantification is visualised in</w:t>
      </w:r>
      <w:r>
        <w:t xml:space="preserve"> </w:t>
      </w:r>
      <w:hyperlink w:anchor="fig-error-check">
        <w:r>
          <w:rPr>
            <w:rStyle w:val="Hyperlink"/>
          </w:rPr>
          <w:t xml:space="preserve">Figure 10</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04" w:name="fig-error-check"/>
          <w:p>
            <w:pPr>
              <w:pStyle w:val="Compact"/>
              <w:jc w:val="center"/>
            </w:pPr>
            <w:r>
              <w:drawing>
                <wp:inline>
                  <wp:extent cx="5495559" cy="3395034"/>
                  <wp:effectExtent b="0" l="0" r="0" t="0"/>
                  <wp:docPr descr="" title="" id="102" name="Picture"/>
                  <a:graphic>
                    <a:graphicData uri="http://schemas.openxmlformats.org/drawingml/2006/picture">
                      <pic:pic>
                        <pic:nvPicPr>
                          <pic:cNvPr descr="snbi2026-holle-list_files/figure-docx/fig-error-check-1.png" id="103" name="Picture"/>
                          <pic:cNvPicPr>
                            <a:picLocks noChangeArrowheads="1" noChangeAspect="1"/>
                          </pic:cNvPicPr>
                        </pic:nvPicPr>
                        <pic:blipFill>
                          <a:blip r:embed="rId101"/>
                          <a:stretch>
                            <a:fillRect/>
                          </a:stretch>
                        </pic:blipFill>
                        <pic:spPr bwMode="auto">
                          <a:xfrm>
                            <a:off x="0" y="0"/>
                            <a:ext cx="5495559" cy="3395034"/>
                          </a:xfrm>
                          <a:prstGeom prst="rect">
                            <a:avLst/>
                          </a:prstGeom>
                          <a:noFill/>
                          <a:ln w="9525">
                            <a:noFill/>
                            <a:headEnd/>
                            <a:tailEnd/>
                          </a:ln>
                        </pic:spPr>
                      </pic:pic>
                    </a:graphicData>
                  </a:graphic>
                </wp:inline>
              </w:drawing>
            </w:r>
          </w:p>
          <w:p>
            <w:pPr>
              <w:jc w:val="center"/>
            </w:pPr>
            <w:pPr>
              <w:jc w:val="start"/>
              <w:spacing w:before="200"/>
              <w:pStyle w:val="ImageCaption"/>
            </w:pPr>
            <w:r>
              <w:t xml:space="preserve">Figure 10: Proportion of lexical items corrected after the manual digitalisation for the Holle List of the Barrier Islands Languages</w:t>
            </w:r>
            <w:r>
              <w:t xml:space="preserve"> </w:t>
            </w:r>
            <w:r>
              <w:t xml:space="preserve">(</w:t>
            </w:r>
            <w:hyperlink w:anchor="ref-holle-list-barrier-islands">
              <w:r>
                <w:rPr>
                  <w:rStyle w:val="Hyperlink"/>
                </w:rPr>
                <w:t xml:space="preserve">Stokhof &amp; Almanar, 1987</w:t>
              </w:r>
            </w:hyperlink>
            <w:r>
              <w:t xml:space="preserve">)</w:t>
            </w:r>
            <w:r>
              <w:t xml:space="preserve">.</w:t>
            </w:r>
          </w:p>
          <w:bookmarkEnd w:id="104"/>
        </w:tc>
      </w:tr>
    </w:tbl>
    <w:p>
      <w:pPr>
        <w:pStyle w:val="BodyText"/>
      </w:pPr>
      <w:r>
        <w:t xml:space="preserve">Once the word list has been in digital form and corrected, they can be joined with their translations from the reference Holle List (or the</w:t>
      </w:r>
      <w:r>
        <w:t xml:space="preserve"> </w:t>
      </w:r>
      <w:r>
        <w:rPr>
          <w:i/>
          <w:iCs/>
        </w:rPr>
        <w:t xml:space="preserve">New Basic List</w:t>
      </w:r>
      <w:r>
        <w:t xml:space="preserve">) (cf.</w:t>
      </w:r>
      <w:r>
        <w:t xml:space="preserve"> </w:t>
      </w:r>
      <w:hyperlink w:anchor="sec-intro">
        <w:r>
          <w:rPr>
            <w:rStyle w:val="Hyperlink"/>
          </w:rPr>
          <w:t xml:space="preserve">§ 1</w:t>
        </w:r>
      </w:hyperlink>
      <w:r>
        <w:t xml:space="preserve">). Then, we can explore and computationally search across a set of languages (e.g., from a given volume of the Holle List) how a certain concept is expressed in these languages. An illustration will be given for languages of the Barrier Islands in Sumatra, Indonesia, whose manual digitalisation work has nearly been completed (pending further work for orthography standardisation and phonemic transliteration). Another example is given for languages of Kalimantan where the</w:t>
      </w:r>
      <w:r>
        <w:t xml:space="preserve"> </w:t>
      </w:r>
      <w:r>
        <w:rPr>
          <w:i/>
          <w:iCs/>
        </w:rPr>
        <w:t xml:space="preserve">Tesseract</w:t>
      </w:r>
      <w:r>
        <w:t xml:space="preserve"> </w:t>
      </w:r>
      <w:r>
        <w:t xml:space="preserve">OCR output can be processed computationally which is not feasible in PDF format.</w:t>
      </w:r>
    </w:p>
    <w:tbl>
      <w:tblPr>
        <w:tblStyle w:val="Table"/>
        <w:tblW w:type="pct" w:w="5000"/>
        <w:tblLayout w:type="fixed"/>
        <w:tblLook w:firstRow="0" w:lastRow="0" w:firstColumn="0" w:lastColumn="0" w:noHBand="0" w:noVBand="0" w:val="0000"/>
      </w:tblPr>
      <w:tblGrid>
        <w:gridCol w:w="7920"/>
      </w:tblGrid>
      <w:tr>
        <w:tc>
          <w:tcPr/>
          <w:bookmarkStart w:id="105" w:name="tbl-land"/>
          <w:p>
            <w:pPr>
              <w:jc w:val="center"/>
            </w:pPr>
            <w:pPr>
              <w:jc w:val="start"/>
              <w:spacing w:before="200"/>
              <w:pStyle w:val="ImageCaption"/>
            </w:pPr>
            <w:r>
              <w:t xml:space="preserve">Table 3: Forms referring to</w:t>
            </w:r>
            <w:r>
              <w:t xml:space="preserve"> </w:t>
            </w:r>
            <w:r>
              <w:t xml:space="preserve">‘land’</w:t>
            </w:r>
            <w:r>
              <w:t xml:space="preserve"> </w:t>
            </w:r>
            <w:r>
              <w:t xml:space="preserve">as a physical landscape (ID 942) and as a state (ID 943) in the Holle List of the Barrier Islands Languages</w:t>
            </w:r>
            <w:r>
              <w:t xml:space="preserve"> </w:t>
            </w:r>
            <w:r>
              <w:t xml:space="preserve">(</w:t>
            </w:r>
            <w:hyperlink w:anchor="ref-holle-list-barrier-islands">
              <w:r>
                <w:rPr>
                  <w:rStyle w:val="Hyperlink"/>
                </w:rPr>
                <w:t xml:space="preserve">Stokhof &amp; Almanar, 1987</w:t>
              </w:r>
            </w:hyperlink>
            <w:r>
              <w:t xml:space="preserve">)</w:t>
            </w:r>
          </w:p>
          <w:tbl>
            <w:tblPr>
              <w:tblStyle w:val="Table"/>
              <w:tblW w:type="pct" w:w="5000"/>
              <w:tblLayout w:type="fixed"/>
              <w:tblLook w:firstRow="1" w:lastRow="0" w:firstColumn="0" w:lastColumn="0" w:noHBand="0" w:noVBand="0" w:val="0020"/>
            </w:tblPr>
            <w:tblGrid>
              <w:gridCol w:w="1952"/>
              <w:gridCol w:w="867"/>
              <w:gridCol w:w="1084"/>
              <w:gridCol w:w="4014"/>
            </w:tblGrid>
            <w:tr>
              <w:trPr>
                <w:tblHeader w:val="on"/>
              </w:trPr>
              <w:tc>
                <w:tcPr/>
                <w:p>
                  <w:pPr>
                    <w:pStyle w:val="Compact"/>
                    <w:jc w:val="left"/>
                    <w:jc w:val="center"/>
                  </w:pPr>
                  <w:r>
                    <w:t xml:space="preserve">lang_name</w:t>
                  </w:r>
                </w:p>
              </w:tc>
              <w:tc>
                <w:tcPr/>
                <w:p>
                  <w:pPr>
                    <w:pStyle w:val="Compact"/>
                    <w:jc w:val="left"/>
                    <w:jc w:val="center"/>
                  </w:pPr>
                  <w:r>
                    <w:t xml:space="preserve">Index</w:t>
                  </w:r>
                </w:p>
              </w:tc>
              <w:tc>
                <w:tcPr/>
                <w:p>
                  <w:pPr>
                    <w:pStyle w:val="Compact"/>
                    <w:jc w:val="left"/>
                    <w:jc w:val="center"/>
                  </w:pPr>
                  <w:r>
                    <w:t xml:space="preserve">Forms</w:t>
                  </w:r>
                </w:p>
              </w:tc>
              <w:tc>
                <w:tcPr/>
                <w:p>
                  <w:pPr>
                    <w:pStyle w:val="Compact"/>
                    <w:jc w:val="left"/>
                    <w:jc w:val="center"/>
                  </w:pPr>
                  <w:r>
                    <w:t xml:space="preserve">English</w:t>
                  </w:r>
                </w:p>
              </w:tc>
            </w:tr>
            <w:tr>
              <w:tc>
                <w:tcPr/>
                <w:p>
                  <w:pPr>
                    <w:pStyle w:val="Compact"/>
                    <w:jc w:val="left"/>
                    <w:jc w:val="center"/>
                  </w:pPr>
                  <w:r>
                    <w:t xml:space="preserve">lekon</w:t>
                  </w:r>
                </w:p>
              </w:tc>
              <w:tc>
                <w:tcPr/>
                <w:p>
                  <w:pPr>
                    <w:pStyle w:val="Compact"/>
                    <w:jc w:val="left"/>
                    <w:jc w:val="center"/>
                  </w:pPr>
                  <w:r>
                    <w:t xml:space="preserve">942/943</w:t>
                  </w:r>
                </w:p>
              </w:tc>
              <w:tc>
                <w:tcPr/>
                <w:p>
                  <w:pPr>
                    <w:pStyle w:val="Compact"/>
                    <w:jc w:val="left"/>
                    <w:jc w:val="center"/>
                  </w:pPr>
                  <w:r>
                    <w:t xml:space="preserve">angkal</w:t>
                  </w:r>
                </w:p>
              </w:tc>
              <w:tc>
                <w:tcPr/>
                <w:p>
                  <w:pPr>
                    <w:pStyle w:val="Compact"/>
                    <w:jc w:val="left"/>
                    <w:jc w:val="center"/>
                  </w:pPr>
                  <w:r>
                    <w:t xml:space="preserve">land [ID_942]; land (state) [ID_943]</w:t>
                  </w:r>
                </w:p>
              </w:tc>
            </w:tr>
            <w:tr>
              <w:tc>
                <w:tcPr/>
                <w:p>
                  <w:pPr>
                    <w:pStyle w:val="Compact"/>
                    <w:jc w:val="left"/>
                    <w:jc w:val="center"/>
                  </w:pPr>
                  <w:r>
                    <w:t xml:space="preserve">tapah</w:t>
                  </w:r>
                </w:p>
              </w:tc>
              <w:tc>
                <w:tcPr/>
                <w:p>
                  <w:pPr>
                    <w:pStyle w:val="Compact"/>
                    <w:jc w:val="left"/>
                    <w:jc w:val="center"/>
                  </w:pPr>
                  <w:r>
                    <w:t xml:space="preserve">942/943</w:t>
                  </w:r>
                </w:p>
              </w:tc>
              <w:tc>
                <w:tcPr/>
                <w:p>
                  <w:pPr>
                    <w:pStyle w:val="Compact"/>
                    <w:jc w:val="left"/>
                    <w:jc w:val="center"/>
                  </w:pPr>
                  <w:r>
                    <w:t xml:space="preserve">angkal</w:t>
                  </w:r>
                </w:p>
              </w:tc>
              <w:tc>
                <w:tcPr/>
                <w:p>
                  <w:pPr>
                    <w:pStyle w:val="Compact"/>
                    <w:jc w:val="left"/>
                    <w:jc w:val="center"/>
                  </w:pPr>
                  <w:r>
                    <w:t xml:space="preserve">land [ID_942]; land (state) [ID_943]</w:t>
                  </w:r>
                </w:p>
              </w:tc>
            </w:tr>
            <w:tr>
              <w:tc>
                <w:tcPr/>
                <w:p>
                  <w:pPr>
                    <w:pStyle w:val="Compact"/>
                    <w:jc w:val="left"/>
                    <w:jc w:val="center"/>
                  </w:pPr>
                  <w:r>
                    <w:t xml:space="preserve">simalur</w:t>
                  </w:r>
                </w:p>
              </w:tc>
              <w:tc>
                <w:tcPr/>
                <w:p>
                  <w:pPr>
                    <w:pStyle w:val="Compact"/>
                    <w:jc w:val="left"/>
                    <w:jc w:val="center"/>
                  </w:pPr>
                  <w:r>
                    <w:t xml:space="preserve">942/943</w:t>
                  </w:r>
                </w:p>
              </w:tc>
              <w:tc>
                <w:tcPr/>
                <w:p>
                  <w:pPr>
                    <w:pStyle w:val="Compact"/>
                    <w:jc w:val="left"/>
                    <w:jc w:val="center"/>
                  </w:pPr>
                  <w:r>
                    <w:t xml:space="preserve">angkal</w:t>
                  </w:r>
                </w:p>
              </w:tc>
              <w:tc>
                <w:tcPr/>
                <w:p>
                  <w:pPr>
                    <w:pStyle w:val="Compact"/>
                    <w:jc w:val="left"/>
                    <w:jc w:val="center"/>
                  </w:pPr>
                  <w:r>
                    <w:t xml:space="preserve">land [ID_942]; land (state) [ID_943]</w:t>
                  </w:r>
                </w:p>
              </w:tc>
            </w:tr>
            <w:tr>
              <w:tc>
                <w:tcPr/>
                <w:p>
                  <w:pPr>
                    <w:pStyle w:val="Compact"/>
                    <w:jc w:val="left"/>
                    <w:jc w:val="center"/>
                  </w:pPr>
                  <w:r>
                    <w:t xml:space="preserve">seumalur1912</w:t>
                  </w:r>
                </w:p>
              </w:tc>
              <w:tc>
                <w:tcPr/>
                <w:p>
                  <w:pPr>
                    <w:pStyle w:val="Compact"/>
                    <w:jc w:val="left"/>
                    <w:jc w:val="center"/>
                  </w:pPr>
                  <w:r>
                    <w:t xml:space="preserve">942</w:t>
                  </w:r>
                </w:p>
              </w:tc>
              <w:tc>
                <w:tcPr/>
                <w:p>
                  <w:pPr>
                    <w:pStyle w:val="Compact"/>
                    <w:jc w:val="left"/>
                    <w:jc w:val="center"/>
                  </w:pPr>
                  <w:r>
                    <w:t xml:space="preserve">banoh</w:t>
                  </w:r>
                </w:p>
              </w:tc>
              <w:tc>
                <w:tcPr/>
                <w:p>
                  <w:pPr>
                    <w:pStyle w:val="Compact"/>
                    <w:jc w:val="left"/>
                    <w:jc w:val="center"/>
                  </w:pPr>
                  <w:r>
                    <w:t xml:space="preserve">land</w:t>
                  </w:r>
                </w:p>
              </w:tc>
            </w:tr>
            <w:tr>
              <w:tc>
                <w:tcPr/>
                <w:p>
                  <w:pPr>
                    <w:pStyle w:val="Compact"/>
                    <w:jc w:val="left"/>
                    <w:jc w:val="center"/>
                  </w:pPr>
                  <w:r>
                    <w:t xml:space="preserve">seumalur1912</w:t>
                  </w:r>
                </w:p>
              </w:tc>
              <w:tc>
                <w:tcPr/>
                <w:p>
                  <w:pPr>
                    <w:pStyle w:val="Compact"/>
                    <w:jc w:val="left"/>
                    <w:jc w:val="center"/>
                  </w:pPr>
                  <w:r>
                    <w:t xml:space="preserve">943</w:t>
                  </w:r>
                </w:p>
              </w:tc>
              <w:tc>
                <w:tcPr/>
                <w:p>
                  <w:pPr>
                    <w:pStyle w:val="Compact"/>
                    <w:jc w:val="left"/>
                    <w:jc w:val="center"/>
                  </w:pPr>
                  <w:r>
                    <w:t xml:space="preserve">negri</w:t>
                  </w:r>
                </w:p>
              </w:tc>
              <w:tc>
                <w:tcPr/>
                <w:p>
                  <w:pPr>
                    <w:pStyle w:val="Compact"/>
                    <w:jc w:val="left"/>
                    <w:jc w:val="center"/>
                  </w:pPr>
                  <w:r>
                    <w:t xml:space="preserve">land (state)</w:t>
                  </w:r>
                </w:p>
              </w:tc>
            </w:tr>
            <w:tr>
              <w:tc>
                <w:tcPr/>
                <w:p>
                  <w:pPr>
                    <w:pStyle w:val="Compact"/>
                    <w:jc w:val="left"/>
                    <w:jc w:val="center"/>
                  </w:pPr>
                  <w:r>
                    <w:t xml:space="preserve">sigule_salang1912</w:t>
                  </w:r>
                </w:p>
              </w:tc>
              <w:tc>
                <w:tcPr/>
                <w:p>
                  <w:pPr>
                    <w:pStyle w:val="Compact"/>
                    <w:jc w:val="left"/>
                    <w:jc w:val="center"/>
                  </w:pPr>
                  <w:r>
                    <w:t xml:space="preserve">942/943</w:t>
                  </w:r>
                </w:p>
              </w:tc>
              <w:tc>
                <w:tcPr/>
                <w:p>
                  <w:pPr>
                    <w:pStyle w:val="Compact"/>
                    <w:jc w:val="left"/>
                    <w:jc w:val="center"/>
                  </w:pPr>
                  <w:r>
                    <w:t xml:space="preserve">banoewàˈ</w:t>
                  </w:r>
                </w:p>
              </w:tc>
              <w:tc>
                <w:tcPr/>
                <w:p>
                  <w:pPr>
                    <w:pStyle w:val="Compact"/>
                    <w:jc w:val="left"/>
                    <w:jc w:val="center"/>
                  </w:pPr>
                  <w:r>
                    <w:t xml:space="preserve">land [ID_942]; land (state) [ID_943]</w:t>
                  </w:r>
                </w:p>
              </w:tc>
            </w:tr>
            <w:tr>
              <w:tc>
                <w:tcPr/>
                <w:p>
                  <w:pPr>
                    <w:pStyle w:val="Compact"/>
                    <w:jc w:val="left"/>
                    <w:jc w:val="center"/>
                  </w:pPr>
                  <w:r>
                    <w:t xml:space="preserve">salang_sigule1920</w:t>
                  </w:r>
                </w:p>
              </w:tc>
              <w:tc>
                <w:tcPr/>
                <w:p>
                  <w:pPr>
                    <w:pStyle w:val="Compact"/>
                    <w:jc w:val="left"/>
                    <w:jc w:val="center"/>
                  </w:pPr>
                  <w:r>
                    <w:t xml:space="preserve">942/943</w:t>
                  </w:r>
                </w:p>
              </w:tc>
              <w:tc>
                <w:tcPr/>
                <w:p>
                  <w:pPr>
                    <w:pStyle w:val="Compact"/>
                    <w:jc w:val="left"/>
                    <w:jc w:val="center"/>
                  </w:pPr>
                  <w:r>
                    <w:t xml:space="preserve">taneu</w:t>
                  </w:r>
                </w:p>
              </w:tc>
              <w:tc>
                <w:tcPr/>
                <w:p>
                  <w:pPr>
                    <w:pStyle w:val="Compact"/>
                    <w:jc w:val="left"/>
                    <w:jc w:val="center"/>
                  </w:pPr>
                  <w:r>
                    <w:t xml:space="preserve">land [ID_942]; land (state) [ID_943]</w:t>
                  </w:r>
                </w:p>
              </w:tc>
            </w:tr>
            <w:tr>
              <w:tc>
                <w:tcPr/>
                <w:p>
                  <w:pPr>
                    <w:pStyle w:val="Compact"/>
                    <w:jc w:val="left"/>
                    <w:jc w:val="center"/>
                  </w:pPr>
                  <w:r>
                    <w:t xml:space="preserve">mentawai_nd</w:t>
                  </w:r>
                </w:p>
              </w:tc>
              <w:tc>
                <w:tcPr/>
                <w:p>
                  <w:pPr>
                    <w:pStyle w:val="Compact"/>
                    <w:jc w:val="left"/>
                    <w:jc w:val="center"/>
                  </w:pPr>
                  <w:r>
                    <w:t xml:space="preserve">942</w:t>
                  </w:r>
                </w:p>
              </w:tc>
              <w:tc>
                <w:tcPr/>
                <w:p>
                  <w:pPr>
                    <w:pStyle w:val="Compact"/>
                    <w:jc w:val="left"/>
                    <w:jc w:val="center"/>
                  </w:pPr>
                  <w:r>
                    <w:t xml:space="preserve">kapi</w:t>
                  </w:r>
                </w:p>
              </w:tc>
              <w:tc>
                <w:tcPr/>
                <w:p>
                  <w:pPr>
                    <w:pStyle w:val="Compact"/>
                    <w:jc w:val="left"/>
                    <w:jc w:val="center"/>
                  </w:pPr>
                  <w:r>
                    <w:t xml:space="preserve">land</w:t>
                  </w:r>
                </w:p>
              </w:tc>
            </w:tr>
            <w:tr>
              <w:tc>
                <w:tcPr/>
                <w:p>
                  <w:pPr>
                    <w:pStyle w:val="Compact"/>
                    <w:jc w:val="left"/>
                    <w:jc w:val="center"/>
                  </w:pPr>
                  <w:r>
                    <w:t xml:space="preserve">mentawai1933</w:t>
                  </w:r>
                </w:p>
              </w:tc>
              <w:tc>
                <w:tcPr/>
                <w:p>
                  <w:pPr>
                    <w:pStyle w:val="Compact"/>
                    <w:jc w:val="left"/>
                    <w:jc w:val="center"/>
                  </w:pPr>
                  <w:r>
                    <w:t xml:space="preserve">942</w:t>
                  </w:r>
                </w:p>
              </w:tc>
              <w:tc>
                <w:tcPr/>
                <w:p>
                  <w:pPr>
                    <w:pStyle w:val="Compact"/>
                    <w:jc w:val="left"/>
                    <w:jc w:val="center"/>
                  </w:pPr>
                  <w:r>
                    <w:t xml:space="preserve">boeggei</w:t>
                  </w:r>
                </w:p>
              </w:tc>
              <w:tc>
                <w:tcPr/>
                <w:p>
                  <w:pPr>
                    <w:pStyle w:val="Compact"/>
                    <w:jc w:val="left"/>
                    <w:jc w:val="center"/>
                  </w:pPr>
                  <w:r>
                    <w:t xml:space="preserve">land</w:t>
                  </w:r>
                </w:p>
              </w:tc>
            </w:tr>
            <w:tr>
              <w:tc>
                <w:tcPr/>
                <w:p>
                  <w:pPr>
                    <w:pStyle w:val="Compact"/>
                    <w:jc w:val="left"/>
                    <w:jc w:val="center"/>
                  </w:pPr>
                  <w:r>
                    <w:t xml:space="preserve">nias1905</w:t>
                  </w:r>
                </w:p>
              </w:tc>
              <w:tc>
                <w:tcPr/>
                <w:p>
                  <w:pPr>
                    <w:pStyle w:val="Compact"/>
                    <w:jc w:val="left"/>
                    <w:jc w:val="center"/>
                  </w:pPr>
                  <w:r>
                    <w:t xml:space="preserve">942</w:t>
                  </w:r>
                </w:p>
              </w:tc>
              <w:tc>
                <w:tcPr/>
                <w:p>
                  <w:pPr>
                    <w:pStyle w:val="Compact"/>
                    <w:jc w:val="left"/>
                    <w:jc w:val="center"/>
                  </w:pPr>
                  <w:r>
                    <w:t xml:space="preserve">tano̠</w:t>
                  </w:r>
                </w:p>
              </w:tc>
              <w:tc>
                <w:tcPr/>
                <w:p>
                  <w:pPr>
                    <w:pStyle w:val="Compact"/>
                    <w:jc w:val="left"/>
                    <w:jc w:val="center"/>
                  </w:pPr>
                  <w:r>
                    <w:t xml:space="preserve">land</w:t>
                  </w:r>
                </w:p>
              </w:tc>
            </w:tr>
            <w:tr>
              <w:tc>
                <w:tcPr/>
                <w:p>
                  <w:pPr>
                    <w:pStyle w:val="Compact"/>
                    <w:jc w:val="left"/>
                    <w:jc w:val="center"/>
                  </w:pPr>
                  <w:r>
                    <w:t xml:space="preserve">nias1905</w:t>
                  </w:r>
                </w:p>
              </w:tc>
              <w:tc>
                <w:tcPr/>
                <w:p>
                  <w:pPr>
                    <w:pStyle w:val="Compact"/>
                    <w:jc w:val="left"/>
                    <w:jc w:val="center"/>
                  </w:pPr>
                  <w:r>
                    <w:t xml:space="preserve">943</w:t>
                  </w:r>
                </w:p>
              </w:tc>
              <w:tc>
                <w:tcPr/>
                <w:p>
                  <w:pPr>
                    <w:pStyle w:val="Compact"/>
                    <w:jc w:val="left"/>
                    <w:jc w:val="center"/>
                  </w:pPr>
                  <w:r>
                    <w:t xml:space="preserve">banoea</w:t>
                  </w:r>
                </w:p>
              </w:tc>
              <w:tc>
                <w:tcPr/>
                <w:p>
                  <w:pPr>
                    <w:pStyle w:val="Compact"/>
                    <w:jc w:val="left"/>
                    <w:jc w:val="center"/>
                  </w:pPr>
                  <w:r>
                    <w:t xml:space="preserve">land (state)</w:t>
                  </w:r>
                </w:p>
              </w:tc>
            </w:tr>
            <w:tr>
              <w:tc>
                <w:tcPr/>
                <w:p>
                  <w:pPr>
                    <w:pStyle w:val="Compact"/>
                    <w:jc w:val="left"/>
                    <w:jc w:val="center"/>
                  </w:pPr>
                  <w:r>
                    <w:t xml:space="preserve">nias1911</w:t>
                  </w:r>
                </w:p>
              </w:tc>
              <w:tc>
                <w:tcPr/>
                <w:p>
                  <w:pPr>
                    <w:pStyle w:val="Compact"/>
                    <w:jc w:val="left"/>
                    <w:jc w:val="center"/>
                  </w:pPr>
                  <w:r>
                    <w:t xml:space="preserve">942</w:t>
                  </w:r>
                </w:p>
              </w:tc>
              <w:tc>
                <w:tcPr/>
                <w:p>
                  <w:pPr>
                    <w:pStyle w:val="Compact"/>
                    <w:jc w:val="left"/>
                    <w:jc w:val="center"/>
                  </w:pPr>
                  <w:r>
                    <w:t xml:space="preserve">reli danô</w:t>
                  </w:r>
                </w:p>
              </w:tc>
              <w:tc>
                <w:tcPr/>
                <w:p>
                  <w:pPr>
                    <w:pStyle w:val="Compact"/>
                    <w:jc w:val="left"/>
                    <w:jc w:val="center"/>
                  </w:pPr>
                  <w:r>
                    <w:t xml:space="preserve">land</w:t>
                  </w:r>
                </w:p>
              </w:tc>
            </w:tr>
            <w:tr>
              <w:tc>
                <w:tcPr/>
                <w:p>
                  <w:pPr>
                    <w:pStyle w:val="Compact"/>
                    <w:jc w:val="left"/>
                    <w:jc w:val="center"/>
                  </w:pPr>
                  <w:r>
                    <w:t xml:space="preserve">nias1911</w:t>
                  </w:r>
                </w:p>
              </w:tc>
              <w:tc>
                <w:tcPr/>
                <w:p>
                  <w:pPr>
                    <w:pStyle w:val="Compact"/>
                    <w:jc w:val="left"/>
                    <w:jc w:val="center"/>
                  </w:pPr>
                  <w:r>
                    <w:t xml:space="preserve">942</w:t>
                  </w:r>
                </w:p>
              </w:tc>
              <w:tc>
                <w:tcPr/>
                <w:p>
                  <w:pPr>
                    <w:pStyle w:val="Compact"/>
                    <w:jc w:val="left"/>
                    <w:jc w:val="center"/>
                  </w:pPr>
                  <w:r>
                    <w:t xml:space="preserve">tanô</w:t>
                  </w:r>
                </w:p>
              </w:tc>
              <w:tc>
                <w:tcPr/>
                <w:p>
                  <w:pPr>
                    <w:pStyle w:val="Compact"/>
                    <w:jc w:val="left"/>
                    <w:jc w:val="center"/>
                  </w:pPr>
                  <w:r>
                    <w:t xml:space="preserve">land</w:t>
                  </w:r>
                </w:p>
              </w:tc>
            </w:tr>
            <w:tr>
              <w:tc>
                <w:tcPr/>
                <w:p>
                  <w:pPr>
                    <w:pStyle w:val="Compact"/>
                    <w:jc w:val="left"/>
                    <w:jc w:val="center"/>
                  </w:pPr>
                  <w:r>
                    <w:t xml:space="preserve">nias1911</w:t>
                  </w:r>
                </w:p>
              </w:tc>
              <w:tc>
                <w:tcPr/>
                <w:p>
                  <w:pPr>
                    <w:pStyle w:val="Compact"/>
                    <w:jc w:val="left"/>
                    <w:jc w:val="center"/>
                  </w:pPr>
                  <w:r>
                    <w:t xml:space="preserve">943</w:t>
                  </w:r>
                </w:p>
              </w:tc>
              <w:tc>
                <w:tcPr/>
                <w:p>
                  <w:pPr>
                    <w:pStyle w:val="Compact"/>
                    <w:jc w:val="left"/>
                    <w:jc w:val="center"/>
                  </w:pPr>
                  <w:r>
                    <w:t xml:space="preserve">banoea</w:t>
                  </w:r>
                </w:p>
              </w:tc>
              <w:tc>
                <w:tcPr/>
                <w:p>
                  <w:pPr>
                    <w:pStyle w:val="Compact"/>
                    <w:jc w:val="left"/>
                    <w:jc w:val="center"/>
                  </w:pPr>
                  <w:r>
                    <w:t xml:space="preserve">land (state)</w:t>
                  </w:r>
                </w:p>
              </w:tc>
            </w:tr>
            <w:tr>
              <w:tc>
                <w:tcPr/>
                <w:p>
                  <w:pPr>
                    <w:pStyle w:val="Compact"/>
                    <w:jc w:val="left"/>
                    <w:jc w:val="center"/>
                  </w:pPr>
                  <w:r>
                    <w:t xml:space="preserve">nias1911</w:t>
                  </w:r>
                </w:p>
              </w:tc>
              <w:tc>
                <w:tcPr/>
                <w:p>
                  <w:pPr>
                    <w:pStyle w:val="Compact"/>
                    <w:jc w:val="left"/>
                    <w:jc w:val="center"/>
                  </w:pPr>
                  <w:r>
                    <w:t xml:space="preserve">943</w:t>
                  </w:r>
                </w:p>
              </w:tc>
              <w:tc>
                <w:tcPr/>
                <w:p>
                  <w:pPr>
                    <w:pStyle w:val="Compact"/>
                    <w:jc w:val="left"/>
                    <w:jc w:val="center"/>
                  </w:pPr>
                  <w:r>
                    <w:t xml:space="preserve">ôri</w:t>
                  </w:r>
                </w:p>
              </w:tc>
              <w:tc>
                <w:tcPr/>
                <w:p>
                  <w:pPr>
                    <w:pStyle w:val="Compact"/>
                    <w:jc w:val="left"/>
                    <w:jc w:val="center"/>
                  </w:pPr>
                  <w:r>
                    <w:t xml:space="preserve">land (state)</w:t>
                  </w:r>
                </w:p>
              </w:tc>
            </w:tr>
            <w:tr>
              <w:tc>
                <w:tcPr/>
                <w:p>
                  <w:pPr>
                    <w:pStyle w:val="Compact"/>
                    <w:jc w:val="left"/>
                    <w:jc w:val="center"/>
                  </w:pPr>
                  <w:r>
                    <w:t xml:space="preserve">nias1911</w:t>
                  </w:r>
                </w:p>
              </w:tc>
              <w:tc>
                <w:tcPr/>
                <w:p>
                  <w:pPr>
                    <w:pStyle w:val="Compact"/>
                    <w:jc w:val="left"/>
                    <w:jc w:val="center"/>
                  </w:pPr>
                  <w:r>
                    <w:t xml:space="preserve">943</w:t>
                  </w:r>
                </w:p>
              </w:tc>
              <w:tc>
                <w:tcPr/>
                <w:p>
                  <w:pPr>
                    <w:pStyle w:val="Compact"/>
                    <w:jc w:val="left"/>
                    <w:jc w:val="center"/>
                  </w:pPr>
                  <w:r>
                    <w:t xml:space="preserve">tanô</w:t>
                  </w:r>
                </w:p>
              </w:tc>
              <w:tc>
                <w:tcPr/>
                <w:p>
                  <w:pPr>
                    <w:pStyle w:val="Compact"/>
                    <w:jc w:val="left"/>
                    <w:jc w:val="center"/>
                  </w:pPr>
                  <w:r>
                    <w:t xml:space="preserve">land (state)</w:t>
                  </w:r>
                </w:p>
              </w:tc>
            </w:tr>
            <w:tr>
              <w:tc>
                <w:tcPr/>
                <w:p>
                  <w:pPr>
                    <w:pStyle w:val="Compact"/>
                    <w:jc w:val="left"/>
                    <w:jc w:val="center"/>
                  </w:pPr>
                  <w:r>
                    <w:t xml:space="preserve">enggano</w:t>
                  </w:r>
                </w:p>
              </w:tc>
              <w:tc>
                <w:tcPr/>
                <w:p>
                  <w:pPr>
                    <w:pStyle w:val="Compact"/>
                    <w:jc w:val="left"/>
                    <w:jc w:val="center"/>
                  </w:pPr>
                  <w:r>
                    <w:t xml:space="preserve">942</w:t>
                  </w:r>
                </w:p>
              </w:tc>
              <w:tc>
                <w:tcPr/>
                <w:p>
                  <w:pPr>
                    <w:pStyle w:val="Compact"/>
                    <w:jc w:val="left"/>
                    <w:jc w:val="center"/>
                  </w:pPr>
                  <w:r>
                    <w:t xml:space="preserve">ijokie</w:t>
                  </w:r>
                </w:p>
              </w:tc>
              <w:tc>
                <w:tcPr/>
                <w:p>
                  <w:pPr>
                    <w:pStyle w:val="Compact"/>
                    <w:jc w:val="left"/>
                    <w:jc w:val="center"/>
                  </w:pPr>
                  <w:r>
                    <w:t xml:space="preserve">land</w:t>
                  </w:r>
                </w:p>
              </w:tc>
            </w:tr>
            <w:tr>
              <w:tc>
                <w:tcPr/>
                <w:p>
                  <w:pPr>
                    <w:pStyle w:val="Compact"/>
                    <w:jc w:val="left"/>
                    <w:jc w:val="center"/>
                  </w:pPr>
                  <w:r>
                    <w:t xml:space="preserve">enggano</w:t>
                  </w:r>
                </w:p>
              </w:tc>
              <w:tc>
                <w:tcPr/>
                <w:p>
                  <w:pPr>
                    <w:pStyle w:val="Compact"/>
                    <w:jc w:val="left"/>
                    <w:jc w:val="center"/>
                  </w:pPr>
                  <w:r>
                    <w:t xml:space="preserve">943</w:t>
                  </w:r>
                </w:p>
              </w:tc>
              <w:tc>
                <w:tcPr/>
                <w:p>
                  <w:pPr>
                    <w:pStyle w:val="Compact"/>
                    <w:jc w:val="left"/>
                    <w:jc w:val="center"/>
                  </w:pPr>
                  <w:r>
                    <w:t xml:space="preserve">èlŏpŏ</w:t>
                  </w:r>
                </w:p>
              </w:tc>
              <w:tc>
                <w:tcPr/>
                <w:p>
                  <w:pPr>
                    <w:pStyle w:val="Compact"/>
                    <w:jc w:val="left"/>
                    <w:jc w:val="center"/>
                  </w:pPr>
                  <w:r>
                    <w:t xml:space="preserve">land (state)</w:t>
                  </w:r>
                </w:p>
              </w:tc>
            </w:tr>
          </w:tbl>
          <w:bookmarkEnd w:id="105"/>
          <w:p/>
        </w:tc>
      </w:tr>
    </w:tbl>
    <w:p>
      <w:pPr>
        <w:pStyle w:val="BodyText"/>
      </w:pPr>
      <w:hyperlink w:anchor="tbl-land">
        <w:r>
          <w:rPr>
            <w:rStyle w:val="Hyperlink"/>
          </w:rPr>
          <w:t xml:space="preserve">Table 3</w:t>
        </w:r>
      </w:hyperlink>
      <w:r>
        <w:t xml:space="preserve"> </w:t>
      </w:r>
      <w:r>
        <w:t xml:space="preserve">illustrates the joint database from the Barrier Islands Languages in the Holle List, filtered specifically for word-forms expressing the concept of LAND literally (ID 942) and metaphorically as a state (ID 943). It can be seen, for example, that Lekon, Tapah, and Simalur colexify</w:t>
      </w:r>
      <w:r>
        <w:t xml:space="preserve"> </w:t>
      </w:r>
      <w:r>
        <w:t xml:space="preserve">(</w:t>
      </w:r>
      <w:hyperlink w:anchor="ref-françois2008">
        <w:r>
          <w:rPr>
            <w:rStyle w:val="Hyperlink"/>
          </w:rPr>
          <w:t xml:space="preserve">François, 2008, p. 170</w:t>
        </w:r>
      </w:hyperlink>
      <w:r>
        <w:t xml:space="preserve">;</w:t>
      </w:r>
      <w:r>
        <w:t xml:space="preserve"> </w:t>
      </w:r>
      <w:hyperlink w:anchor="ref-francoisLexicalTectonicsMapping2022">
        <w:r>
          <w:rPr>
            <w:rStyle w:val="Hyperlink"/>
          </w:rPr>
          <w:t xml:space="preserve">2022, p. 95</w:t>
        </w:r>
      </w:hyperlink>
      <w:r>
        <w:t xml:space="preserve">)</w:t>
      </w:r>
      <w:r>
        <w:t xml:space="preserve"> </w:t>
      </w:r>
      <w:r>
        <w:t xml:space="preserve">the concept of LAND as a physical landscape and as a state with a single form, namely</w:t>
      </w:r>
      <w:r>
        <w:t xml:space="preserve"> </w:t>
      </w:r>
      <w:r>
        <w:rPr>
          <w:i/>
          <w:iCs/>
        </w:rPr>
        <w:t xml:space="preserve">angkal</w:t>
      </w:r>
      <w:r>
        <w:t xml:space="preserve">. Then, the two Sigule and Salang lists from two different periods of collection and publications also colexify these two concepts using two different forms in these two periods. Other languages, such as Nias, mainly distinguish between land as a physical landscape and land as a state. But, an interesting observation can be made about Nias as well. While in Nias 1905 data the form</w:t>
      </w:r>
      <w:r>
        <w:t xml:space="preserve"> </w:t>
      </w:r>
      <w:r>
        <w:rPr>
          <w:i/>
          <w:iCs/>
        </w:rPr>
        <w:t xml:space="preserve">tano̠</w:t>
      </w:r>
      <w:r>
        <w:t xml:space="preserve"> </w:t>
      </w:r>
      <w:r>
        <w:t xml:space="preserve">as well as its 1911 given form</w:t>
      </w:r>
      <w:r>
        <w:t xml:space="preserve"> </w:t>
      </w:r>
      <w:r>
        <w:rPr>
          <w:i/>
          <w:iCs/>
        </w:rPr>
        <w:t xml:space="preserve">tanô</w:t>
      </w:r>
      <w:r>
        <w:t xml:space="preserve">, only refers to land literally (ID 942), the same form in 1911 (</w:t>
      </w:r>
      <w:r>
        <w:rPr>
          <w:i/>
          <w:iCs/>
        </w:rPr>
        <w:t xml:space="preserve">tanô</w:t>
      </w:r>
      <w:r>
        <w:t xml:space="preserve">) can also refer to land as a state; this might suggest a semantic extension of cognates for land as a physical landscape in diachronic varieties of Nias. This assumption needs further verification.</w:t>
      </w:r>
    </w:p>
    <w:p>
      <w:pPr>
        <w:pStyle w:val="BodyText"/>
      </w:pPr>
      <w:r>
        <w:t xml:space="preserve">The OCR output in plain-text format from running the</w:t>
      </w:r>
      <w:r>
        <w:t xml:space="preserve"> </w:t>
      </w:r>
      <w:r>
        <w:rPr>
          <w:i/>
          <w:iCs/>
        </w:rPr>
        <w:t xml:space="preserve">Tesseract</w:t>
      </w:r>
      <w:r>
        <w:t xml:space="preserve"> </w:t>
      </w:r>
      <w:r>
        <w:t xml:space="preserve">engine (</w:t>
      </w:r>
      <w:hyperlink w:anchor="sec-data-source-processing">
        <w:r>
          <w:rPr>
            <w:rStyle w:val="Hyperlink"/>
          </w:rPr>
          <w:t xml:space="preserve">§ 2.2</w:t>
        </w:r>
      </w:hyperlink>
      <w:r>
        <w:t xml:space="preserve">) can also be computationally (via programmatic coding) processed and searched for certain word forms. Before doing this, the output needs to be manually tagged for the language boundary in the text (see the yellow-highlighted line 120 in</w:t>
      </w:r>
      <w:r>
        <w:t xml:space="preserve"> </w:t>
      </w:r>
      <w:hyperlink w:anchor="fig-borneo-tag">
        <w:r>
          <w:rPr>
            <w:rStyle w:val="Hyperlink"/>
          </w:rPr>
          <w:t xml:space="preserve">Figure 11</w:t>
        </w:r>
      </w:hyperlink>
      <w:r>
        <w:t xml:space="preserve">). That is, which part of the output belongs to which language in the original PDF so that computationally we can write code to detect which form belongs to which language.</w:t>
      </w:r>
    </w:p>
    <w:tbl>
      <w:tblPr>
        <w:tblStyle w:val="Table"/>
        <w:tblW w:type="pct" w:w="5000"/>
        <w:tblLayout w:type="fixed"/>
        <w:tblLook w:firstRow="0" w:lastRow="0" w:firstColumn="0" w:lastColumn="0" w:noHBand="0" w:noVBand="0" w:val="0000"/>
      </w:tblPr>
      <w:tblGrid>
        <w:gridCol w:w="7920"/>
      </w:tblGrid>
      <w:tr>
        <w:tc>
          <w:tcPr/>
          <w:bookmarkStart w:id="109" w:name="fig-borneo-tag"/>
          <w:p>
            <w:pPr>
              <w:pStyle w:val="Compact"/>
              <w:jc w:val="center"/>
            </w:pPr>
            <w:r>
              <w:drawing>
                <wp:inline>
                  <wp:extent cx="4754880" cy="3132113"/>
                  <wp:effectExtent b="0" l="0" r="0" t="0"/>
                  <wp:docPr descr="" title="" id="107" name="Picture"/>
                  <a:graphic>
                    <a:graphicData uri="http://schemas.openxmlformats.org/drawingml/2006/picture">
                      <pic:pic>
                        <pic:nvPicPr>
                          <pic:cNvPr descr="img/borneo-lang-tag-01.png" id="108" name="Picture"/>
                          <pic:cNvPicPr>
                            <a:picLocks noChangeArrowheads="1" noChangeAspect="1"/>
                          </pic:cNvPicPr>
                        </pic:nvPicPr>
                        <pic:blipFill>
                          <a:blip r:embed="rId106"/>
                          <a:stretch>
                            <a:fillRect/>
                          </a:stretch>
                        </pic:blipFill>
                        <pic:spPr bwMode="auto">
                          <a:xfrm>
                            <a:off x="0" y="0"/>
                            <a:ext cx="4754880" cy="3132113"/>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Snippet of grouping per-language word list using XML tag in the OCR output of a volume</w:t>
            </w:r>
          </w:p>
          <w:bookmarkEnd w:id="109"/>
        </w:tc>
      </w:tr>
    </w:tbl>
    <w:p>
      <w:pPr>
        <w:pStyle w:val="BodyText"/>
      </w:pPr>
      <w:r>
        <w:t xml:space="preserve">Once all languages in a volume have been tagged as in</w:t>
      </w:r>
      <w:r>
        <w:t xml:space="preserve"> </w:t>
      </w:r>
      <w:hyperlink w:anchor="fig-borneo-tag">
        <w:r>
          <w:rPr>
            <w:rStyle w:val="Hyperlink"/>
          </w:rPr>
          <w:t xml:space="preserve">Figure 11</w:t>
        </w:r>
      </w:hyperlink>
      <w:r>
        <w:t xml:space="preserve">, a programmatic script in R or Python can be designed to process and access the text file.</w:t>
      </w:r>
      <w:r>
        <w:t xml:space="preserve"> </w:t>
      </w:r>
      <w:hyperlink w:anchor="tbl-borneo-land">
        <w:r>
          <w:rPr>
            <w:rStyle w:val="Hyperlink"/>
          </w:rPr>
          <w:t xml:space="preserve">Table 4</w:t>
        </w:r>
      </w:hyperlink>
      <w:r>
        <w:t xml:space="preserve"> </w:t>
      </w:r>
      <w:r>
        <w:t xml:space="preserve">shows the tabular output of extracting (with programmatic edit of the OCR output) word forms referring to land as a landscape (ID 942) and/or as a state (ID 943) in the Holle List for languages of Borneo/Kalimantan</w:t>
      </w:r>
      <w:r>
        <w:t xml:space="preserve"> </w:t>
      </w:r>
      <w:r>
        <w:t xml:space="preserve">(</w:t>
      </w:r>
      <w:hyperlink w:anchor="ref-stokhofHolleListsVocabularies1986">
        <w:r>
          <w:rPr>
            <w:rStyle w:val="Hyperlink"/>
          </w:rPr>
          <w:t xml:space="preserve">Stokhof &amp; Almanar, 1986</w:t>
        </w:r>
      </w:hyperlink>
      <w:r>
        <w:t xml:space="preserve">)</w:t>
      </w:r>
      <w:r>
        <w:t xml:space="preserve">.</w:t>
      </w:r>
    </w:p>
    <w:tbl>
      <w:tblPr>
        <w:tblStyle w:val="Table"/>
        <w:tblW w:type="pct" w:w="5000"/>
        <w:tblLayout w:type="fixed"/>
        <w:tblLook w:firstRow="0" w:lastRow="0" w:firstColumn="0" w:lastColumn="0" w:noHBand="0" w:noVBand="0" w:val="0000"/>
      </w:tblPr>
      <w:tblGrid>
        <w:gridCol w:w="7920"/>
      </w:tblGrid>
      <w:tr>
        <w:tc>
          <w:tcPr/>
          <w:bookmarkStart w:id="110" w:name="tbl-borneo-land"/>
          <w:p>
            <w:pPr>
              <w:jc w:val="center"/>
            </w:pPr>
            <w:pPr>
              <w:jc w:val="start"/>
              <w:spacing w:before="200"/>
              <w:pStyle w:val="ImageCaption"/>
            </w:pPr>
            <w:r>
              <w:t xml:space="preserve">Table 4: Forms referring to</w:t>
            </w:r>
            <w:r>
              <w:t xml:space="preserve"> </w:t>
            </w:r>
            <w:r>
              <w:t xml:space="preserve">‘land’</w:t>
            </w:r>
            <w:r>
              <w:t xml:space="preserve"> </w:t>
            </w:r>
            <w:r>
              <w:t xml:space="preserve">as a physical landscape (ID 942) and as a state (ID 943) in the Holle List of the languages of Kalimantan (Borneo) vol. 8</w:t>
            </w:r>
            <w:r>
              <w:t xml:space="preserve"> </w:t>
            </w:r>
            <w:r>
              <w:t xml:space="preserve">(</w:t>
            </w:r>
            <w:hyperlink w:anchor="ref-stokhofHolleListsVocabularies1986">
              <w:r>
                <w:rPr>
                  <w:rStyle w:val="Hyperlink"/>
                </w:rPr>
                <w:t xml:space="preserve">Stokhof &amp; Almanar, 1986</w:t>
              </w:r>
            </w:hyperlink>
            <w:r>
              <w:t xml:space="preserve">)</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jc w:val="left"/>
                    <w:jc w:val="center"/>
                  </w:pPr>
                  <w:r>
                    <w:t xml:space="preserve">lang_name</w:t>
                  </w:r>
                </w:p>
              </w:tc>
              <w:tc>
                <w:tcPr/>
                <w:p>
                  <w:pPr>
                    <w:pStyle w:val="Compact"/>
                    <w:jc w:val="left"/>
                    <w:jc w:val="center"/>
                  </w:pPr>
                  <w:r>
                    <w:t xml:space="preserve">Index</w:t>
                  </w:r>
                </w:p>
              </w:tc>
              <w:tc>
                <w:tcPr/>
                <w:p>
                  <w:pPr>
                    <w:pStyle w:val="Compact"/>
                    <w:jc w:val="left"/>
                    <w:jc w:val="center"/>
                  </w:pPr>
                  <w:r>
                    <w:t xml:space="preserve">Forms</w:t>
                  </w:r>
                </w:p>
              </w:tc>
            </w:tr>
            <w:tr>
              <w:tc>
                <w:tcPr/>
                <w:p>
                  <w:pPr>
                    <w:pStyle w:val="Compact"/>
                    <w:jc w:val="left"/>
                    <w:jc w:val="center"/>
                  </w:pPr>
                  <w:r>
                    <w:t xml:space="preserve">Ot Danum Dayak</w:t>
                  </w:r>
                </w:p>
              </w:tc>
              <w:tc>
                <w:tcPr/>
                <w:p>
                  <w:pPr>
                    <w:pStyle w:val="Compact"/>
                    <w:jc w:val="left"/>
                    <w:jc w:val="center"/>
                  </w:pPr>
                  <w:r>
                    <w:t xml:space="preserve">942</w:t>
                  </w:r>
                </w:p>
              </w:tc>
              <w:tc>
                <w:tcPr/>
                <w:p>
                  <w:pPr>
                    <w:pStyle w:val="Compact"/>
                    <w:jc w:val="left"/>
                    <w:jc w:val="center"/>
                  </w:pPr>
                  <w:r>
                    <w:t xml:space="preserve">tana</w:t>
                  </w:r>
                </w:p>
              </w:tc>
            </w:tr>
            <w:tr>
              <w:tc>
                <w:tcPr/>
                <w:p>
                  <w:pPr>
                    <w:pStyle w:val="Compact"/>
                    <w:jc w:val="left"/>
                    <w:jc w:val="center"/>
                  </w:pPr>
                  <w:r>
                    <w:t xml:space="preserve">Banjar</w:t>
                  </w:r>
                </w:p>
              </w:tc>
              <w:tc>
                <w:tcPr/>
                <w:p>
                  <w:pPr>
                    <w:pStyle w:val="Compact"/>
                    <w:jc w:val="left"/>
                    <w:jc w:val="center"/>
                  </w:pPr>
                  <w:r>
                    <w:t xml:space="preserve">942</w:t>
                  </w:r>
                </w:p>
              </w:tc>
              <w:tc>
                <w:tcPr/>
                <w:p>
                  <w:pPr>
                    <w:pStyle w:val="Compact"/>
                    <w:jc w:val="left"/>
                    <w:jc w:val="center"/>
                  </w:pPr>
                  <w:r>
                    <w:t xml:space="preserve">daratan</w:t>
                  </w:r>
                </w:p>
              </w:tc>
            </w:tr>
            <w:tr>
              <w:tc>
                <w:tcPr/>
                <w:p>
                  <w:pPr>
                    <w:pStyle w:val="Compact"/>
                    <w:jc w:val="left"/>
                    <w:jc w:val="center"/>
                  </w:pPr>
                  <w:r>
                    <w:t xml:space="preserve">Ngaju Dayak</w:t>
                  </w:r>
                </w:p>
              </w:tc>
              <w:tc>
                <w:tcPr/>
                <w:p>
                  <w:pPr>
                    <w:pStyle w:val="Compact"/>
                    <w:jc w:val="left"/>
                    <w:jc w:val="center"/>
                  </w:pPr>
                  <w:r>
                    <w:t xml:space="preserve">942</w:t>
                  </w:r>
                </w:p>
              </w:tc>
              <w:tc>
                <w:tcPr/>
                <w:p>
                  <w:pPr>
                    <w:pStyle w:val="Compact"/>
                    <w:jc w:val="left"/>
                    <w:jc w:val="center"/>
                  </w:pPr>
                  <w:r>
                    <w:t xml:space="preserve">petak</w:t>
                  </w:r>
                </w:p>
              </w:tc>
            </w:tr>
            <w:tr>
              <w:tc>
                <w:tcPr/>
                <w:p>
                  <w:pPr>
                    <w:pStyle w:val="Compact"/>
                    <w:jc w:val="left"/>
                    <w:jc w:val="center"/>
                  </w:pPr>
                  <w:r>
                    <w:t xml:space="preserve">Katingan Dayak</w:t>
                  </w:r>
                </w:p>
              </w:tc>
              <w:tc>
                <w:tcPr/>
                <w:p>
                  <w:pPr>
                    <w:pStyle w:val="Compact"/>
                    <w:jc w:val="left"/>
                    <w:jc w:val="center"/>
                  </w:pPr>
                  <w:r>
                    <w:t xml:space="preserve">942/943</w:t>
                  </w:r>
                </w:p>
              </w:tc>
              <w:tc>
                <w:tcPr/>
                <w:p>
                  <w:pPr>
                    <w:pStyle w:val="Compact"/>
                    <w:jc w:val="left"/>
                    <w:jc w:val="center"/>
                  </w:pPr>
                  <w:r>
                    <w:t xml:space="preserve">pètak</w:t>
                  </w:r>
                </w:p>
              </w:tc>
            </w:tr>
            <w:tr>
              <w:tc>
                <w:tcPr/>
                <w:p>
                  <w:pPr>
                    <w:pStyle w:val="Compact"/>
                    <w:jc w:val="left"/>
                    <w:jc w:val="center"/>
                  </w:pPr>
                  <w:r>
                    <w:t xml:space="preserve">Maanyan</w:t>
                  </w:r>
                </w:p>
              </w:tc>
              <w:tc>
                <w:tcPr/>
                <w:p>
                  <w:pPr>
                    <w:pStyle w:val="Compact"/>
                    <w:jc w:val="left"/>
                    <w:jc w:val="center"/>
                  </w:pPr>
                  <w:r>
                    <w:t xml:space="preserve">942</w:t>
                  </w:r>
                </w:p>
              </w:tc>
              <w:tc>
                <w:tcPr/>
                <w:p>
                  <w:pPr>
                    <w:pStyle w:val="Compact"/>
                    <w:jc w:val="left"/>
                    <w:jc w:val="center"/>
                  </w:pPr>
                  <w:r>
                    <w:t xml:space="preserve">tanae</w:t>
                  </w:r>
                </w:p>
              </w:tc>
            </w:tr>
            <w:tr>
              <w:tc>
                <w:tcPr/>
                <w:p>
                  <w:pPr>
                    <w:pStyle w:val="Compact"/>
                    <w:jc w:val="left"/>
                    <w:jc w:val="center"/>
                  </w:pPr>
                  <w:r>
                    <w:t xml:space="preserve">Maanyan</w:t>
                  </w:r>
                </w:p>
              </w:tc>
              <w:tc>
                <w:tcPr/>
                <w:p>
                  <w:pPr>
                    <w:pStyle w:val="Compact"/>
                    <w:jc w:val="left"/>
                    <w:jc w:val="center"/>
                  </w:pPr>
                  <w:r>
                    <w:t xml:space="preserve">943</w:t>
                  </w:r>
                </w:p>
              </w:tc>
              <w:tc>
                <w:tcPr/>
                <w:p>
                  <w:pPr>
                    <w:pStyle w:val="Compact"/>
                    <w:jc w:val="left"/>
                    <w:jc w:val="center"/>
                  </w:pPr>
                  <w:r>
                    <w:t xml:space="preserve">tanae</w:t>
                  </w:r>
                </w:p>
              </w:tc>
            </w:tr>
            <w:tr>
              <w:tc>
                <w:tcPr/>
                <w:p>
                  <w:pPr>
                    <w:pStyle w:val="Compact"/>
                    <w:jc w:val="left"/>
                    <w:jc w:val="center"/>
                  </w:pPr>
                  <w:r>
                    <w:t xml:space="preserve">Ulu Malay</w:t>
                  </w:r>
                </w:p>
              </w:tc>
              <w:tc>
                <w:tcPr/>
                <w:p>
                  <w:pPr>
                    <w:pStyle w:val="Compact"/>
                    <w:jc w:val="left"/>
                    <w:jc w:val="center"/>
                  </w:pPr>
                  <w:r>
                    <w:t xml:space="preserve">942</w:t>
                  </w:r>
                </w:p>
              </w:tc>
              <w:tc>
                <w:tcPr/>
                <w:p>
                  <w:pPr>
                    <w:pStyle w:val="Compact"/>
                    <w:jc w:val="left"/>
                    <w:jc w:val="center"/>
                  </w:pPr>
                  <w:r>
                    <w:t xml:space="preserve">daratan</w:t>
                  </w:r>
                </w:p>
              </w:tc>
            </w:tr>
            <w:tr>
              <w:tc>
                <w:tcPr/>
                <w:p>
                  <w:pPr>
                    <w:pStyle w:val="Compact"/>
                    <w:jc w:val="left"/>
                    <w:jc w:val="center"/>
                  </w:pPr>
                  <w:r>
                    <w:t xml:space="preserve">Kenyah Dayak</w:t>
                  </w:r>
                </w:p>
              </w:tc>
              <w:tc>
                <w:tcPr/>
                <w:p>
                  <w:pPr>
                    <w:pStyle w:val="Compact"/>
                    <w:jc w:val="left"/>
                    <w:jc w:val="center"/>
                  </w:pPr>
                  <w:r>
                    <w:t xml:space="preserve">942</w:t>
                  </w:r>
                </w:p>
              </w:tc>
              <w:tc>
                <w:tcPr/>
                <w:p>
                  <w:pPr>
                    <w:pStyle w:val="Compact"/>
                    <w:jc w:val="left"/>
                    <w:jc w:val="center"/>
                  </w:pPr>
                  <w:r>
                    <w:t xml:space="preserve">tǎnà’</w:t>
                  </w:r>
                </w:p>
              </w:tc>
            </w:tr>
            <w:tr>
              <w:tc>
                <w:tcPr/>
                <w:p>
                  <w:pPr>
                    <w:pStyle w:val="Compact"/>
                    <w:jc w:val="left"/>
                    <w:jc w:val="center"/>
                  </w:pPr>
                  <w:r>
                    <w:t xml:space="preserve">Kenyah Dayak</w:t>
                  </w:r>
                </w:p>
              </w:tc>
              <w:tc>
                <w:tcPr/>
                <w:p>
                  <w:pPr>
                    <w:pStyle w:val="Compact"/>
                    <w:jc w:val="left"/>
                    <w:jc w:val="center"/>
                  </w:pPr>
                  <w:r>
                    <w:t xml:space="preserve">943</w:t>
                  </w:r>
                </w:p>
              </w:tc>
              <w:tc>
                <w:tcPr/>
                <w:p>
                  <w:pPr>
                    <w:pStyle w:val="Compact"/>
                    <w:jc w:val="left"/>
                    <w:jc w:val="center"/>
                  </w:pPr>
                  <w:r>
                    <w:t xml:space="preserve">lěpo̊</w:t>
                  </w:r>
                </w:p>
              </w:tc>
            </w:tr>
            <w:tr>
              <w:tc>
                <w:tcPr/>
                <w:p>
                  <w:pPr>
                    <w:pStyle w:val="Compact"/>
                    <w:jc w:val="left"/>
                    <w:jc w:val="center"/>
                  </w:pPr>
                  <w:r>
                    <w:t xml:space="preserve">Penihing Dayak</w:t>
                  </w:r>
                </w:p>
              </w:tc>
              <w:tc>
                <w:tcPr/>
                <w:p>
                  <w:pPr>
                    <w:pStyle w:val="Compact"/>
                    <w:jc w:val="left"/>
                    <w:jc w:val="center"/>
                  </w:pPr>
                  <w:r>
                    <w:t xml:space="preserve">942/943</w:t>
                  </w:r>
                </w:p>
              </w:tc>
              <w:tc>
                <w:tcPr/>
                <w:p>
                  <w:pPr>
                    <w:pStyle w:val="Compact"/>
                    <w:jc w:val="left"/>
                    <w:jc w:val="center"/>
                  </w:pPr>
                  <w:r>
                    <w:t xml:space="preserve">tanah</w:t>
                  </w:r>
                </w:p>
              </w:tc>
            </w:tr>
            <w:tr>
              <w:tc>
                <w:tcPr/>
                <w:p>
                  <w:pPr>
                    <w:pStyle w:val="Compact"/>
                    <w:jc w:val="left"/>
                    <w:jc w:val="center"/>
                  </w:pPr>
                  <w:r>
                    <w:t xml:space="preserve">Dialect Spoken In The West Kutei</w:t>
                  </w:r>
                </w:p>
              </w:tc>
              <w:tc>
                <w:tcPr/>
                <w:p>
                  <w:pPr>
                    <w:pStyle w:val="Compact"/>
                    <w:jc w:val="left"/>
                    <w:jc w:val="center"/>
                  </w:pPr>
                  <w:r>
                    <w:t xml:space="preserve">942</w:t>
                  </w:r>
                </w:p>
              </w:tc>
              <w:tc>
                <w:tcPr/>
                <w:p>
                  <w:pPr>
                    <w:pStyle w:val="Compact"/>
                    <w:jc w:val="left"/>
                    <w:jc w:val="center"/>
                  </w:pPr>
                  <w:r>
                    <w:t xml:space="preserve">darat</w:t>
                  </w:r>
                </w:p>
              </w:tc>
            </w:tr>
          </w:tbl>
          <w:bookmarkEnd w:id="110"/>
          <w:p/>
        </w:tc>
      </w:tr>
    </w:tbl>
    <w:p>
      <w:pPr>
        <w:pStyle w:val="BodyText"/>
      </w:pPr>
      <w:r>
        <w:t xml:space="preserve">It is important to mention that not all languages/varieties represented in the Holle List vol. 8 for Kalimantan contain forms referring to the concept of LAND in ID 942 and 943 (i.e., our programmatic search returned null results for these varieties with respect to these two IDs). These varieties are Martapura, Sekajang Dayak, Language Spoken In Matan, Unidentified (Semitau?). The reasons why they are not attested need further investigation.</w:t>
      </w:r>
    </w:p>
    <w:bookmarkEnd w:id="111"/>
    <w:bookmarkStart w:id="112" w:name="conclusion"/>
    <w:p>
      <w:pPr>
        <w:pStyle w:val="Heading2"/>
      </w:pPr>
      <w:r>
        <w:t xml:space="preserve">Conclusion</w:t>
      </w:r>
    </w:p>
    <w:p>
      <w:pPr>
        <w:pStyle w:val="FirstParagraph"/>
      </w:pPr>
      <w:r>
        <w:t xml:space="preserve">This paper reports on a project to digitalise the scanned PDF files of eleven volumes of the Holle List vocabulary</w:t>
      </w:r>
      <w:r>
        <w:t xml:space="preserve"> </w:t>
      </w:r>
      <w:r>
        <w:t xml:space="preserve">(</w:t>
      </w:r>
      <w:hyperlink w:anchor="ref-holleli1980">
        <w:r>
          <w:rPr>
            <w:rStyle w:val="Hyperlink"/>
          </w:rPr>
          <w:t xml:space="preserve">Stokhof, 1980</w:t>
        </w:r>
      </w:hyperlink>
      <w:r>
        <w:t xml:space="preserve">)</w:t>
      </w:r>
      <w:r>
        <w:t xml:space="preserve"> </w:t>
      </w:r>
      <w:r>
        <w:t xml:space="preserve">into plain texts that are both computationally searchable and manipulatable. The computational tools (the</w:t>
      </w:r>
      <w:r>
        <w:t xml:space="preserve"> </w:t>
      </w:r>
      <w:r>
        <w:rPr>
          <w:i/>
          <w:iCs/>
        </w:rPr>
        <w:t xml:space="preserve">Tesseract</w:t>
      </w:r>
      <w:r>
        <w:t xml:space="preserve"> </w:t>
      </w:r>
      <w:r>
        <w:t xml:space="preserve">OCR engine and its Python implementation) and resources (the Google Colab) used to achieve that have been discussed (</w:t>
      </w:r>
      <w:hyperlink w:anchor="sec-method">
        <w:r>
          <w:rPr>
            <w:rStyle w:val="Hyperlink"/>
          </w:rPr>
          <w:t xml:space="preserve">§ 2</w:t>
        </w:r>
      </w:hyperlink>
      <w:r>
        <w:t xml:space="preserve">). The aim here is to demonstrate how a paper-based, disjointed set of information relevant to the Humanities, especially Indigenous language preservation, can be re-conceptualised and re-mediated digitally for further uses. The issues arising from the automatic OCR output (</w:t>
      </w:r>
      <w:hyperlink w:anchor="sec-discussion">
        <w:r>
          <w:rPr>
            <w:rStyle w:val="Hyperlink"/>
          </w:rPr>
          <w:t xml:space="preserve">§ 4</w:t>
        </w:r>
      </w:hyperlink>
      <w:r>
        <w:t xml:space="preserve">) as well as from the manual typing of the list (</w:t>
      </w:r>
      <w:hyperlink w:anchor="tbl-correction-sample">
        <w:r>
          <w:rPr>
            <w:rStyle w:val="Hyperlink"/>
          </w:rPr>
          <w:t xml:space="preserve">Table 2</w:t>
        </w:r>
      </w:hyperlink>
      <w:r>
        <w:t xml:space="preserve">) have also been described. We hope to have provided simple illustrations of the potential that the cross-linguistic database could offer once it is fully prepared in computer-searchable, digital format. One linguistic example that is presented is how the semantic concept of LAND as a physical landscape and as a state is lexicalised in languages of the Barrier Islands, Sumatra</w:t>
      </w:r>
      <w:r>
        <w:t xml:space="preserve"> </w:t>
      </w:r>
      <w:r>
        <w:t xml:space="preserve">(vol. 10/3 in</w:t>
      </w:r>
      <w:r>
        <w:t xml:space="preserve"> </w:t>
      </w:r>
      <w:hyperlink w:anchor="ref-holle-list-barrier-islands">
        <w:r>
          <w:rPr>
            <w:rStyle w:val="Hyperlink"/>
          </w:rPr>
          <w:t xml:space="preserve">Stokhof &amp; Almanar, 1987</w:t>
        </w:r>
      </w:hyperlink>
      <w:r>
        <w:t xml:space="preserve">)</w:t>
      </w:r>
      <w:r>
        <w:t xml:space="preserve"> </w:t>
      </w:r>
      <w:r>
        <w:t xml:space="preserve">(</w:t>
      </w:r>
      <w:hyperlink w:anchor="tbl-land">
        <w:r>
          <w:rPr>
            <w:rStyle w:val="Hyperlink"/>
          </w:rPr>
          <w:t xml:space="preserve">Table 3</w:t>
        </w:r>
      </w:hyperlink>
      <w:r>
        <w:t xml:space="preserve">) and of the Kalimantan (Borneo) region</w:t>
      </w:r>
      <w:r>
        <w:t xml:space="preserve"> </w:t>
      </w:r>
      <w:r>
        <w:t xml:space="preserve">(vol. 8 in</w:t>
      </w:r>
      <w:r>
        <w:t xml:space="preserve"> </w:t>
      </w:r>
      <w:hyperlink w:anchor="ref-stokhofHolleListsVocabularies1986">
        <w:r>
          <w:rPr>
            <w:rStyle w:val="Hyperlink"/>
          </w:rPr>
          <w:t xml:space="preserve">Stokhof &amp; Almanar, 1986</w:t>
        </w:r>
      </w:hyperlink>
      <w:r>
        <w:t xml:space="preserve">)</w:t>
      </w:r>
      <w:r>
        <w:t xml:space="preserve"> </w:t>
      </w:r>
      <w:r>
        <w:t xml:space="preserve">(</w:t>
      </w:r>
      <w:hyperlink w:anchor="tbl-borneo-land">
        <w:r>
          <w:rPr>
            <w:rStyle w:val="Hyperlink"/>
          </w:rPr>
          <w:t xml:space="preserve">Table 4</w:t>
        </w:r>
      </w:hyperlink>
      <w:r>
        <w:t xml:space="preserve">). One caveat is that the regional language data in the Holle List represent the state of the language investigated circa the late 19</w:t>
      </w:r>
      <w:r>
        <w:rPr>
          <w:vertAlign w:val="superscript"/>
        </w:rPr>
        <w:t xml:space="preserve">th</w:t>
      </w:r>
      <w:r>
        <w:t xml:space="preserve"> </w:t>
      </w:r>
      <w:r>
        <w:t xml:space="preserve">century and/or early 20</w:t>
      </w:r>
      <w:r>
        <w:rPr>
          <w:vertAlign w:val="superscript"/>
        </w:rPr>
        <w:t xml:space="preserve">th</w:t>
      </w:r>
      <w:r>
        <w:t xml:space="preserve"> </w:t>
      </w:r>
      <w:r>
        <w:t xml:space="preserve">century. Other intricacies include variation of orthography/spelling between investigators of different languages and the need to standardise the Dutch orthography (e.g., the use of</w:t>
      </w:r>
      <w:r>
        <w:t xml:space="preserve"> </w:t>
      </w:r>
      <w:r>
        <w:rPr>
          <w:i/>
          <w:iCs/>
        </w:rPr>
        <w:t xml:space="preserve">oe</w:t>
      </w:r>
      <w:r>
        <w:t xml:space="preserve"> </w:t>
      </w:r>
      <w:r>
        <w:t xml:space="preserve">to refer to</w:t>
      </w:r>
      <w:r>
        <w:t xml:space="preserve"> </w:t>
      </w:r>
      <w:r>
        <w:rPr>
          <w:i/>
          <w:iCs/>
        </w:rPr>
        <w:t xml:space="preserve">/u/</w:t>
      </w:r>
      <w:r>
        <w:t xml:space="preserve">), which is the future desideratum of this project.</w:t>
      </w:r>
    </w:p>
    <w:bookmarkEnd w:id="112"/>
    <w:bookmarkStart w:id="162" w:name="references"/>
    <w:p>
      <w:pPr>
        <w:pStyle w:val="Heading2"/>
      </w:pPr>
      <w:r>
        <w:t xml:space="preserve">References</w:t>
      </w:r>
    </w:p>
    <w:bookmarkStart w:id="161" w:name="refs"/>
    <w:bookmarkStart w:id="114" w:name="ref-belval2024"/>
    <w:p>
      <w:pPr>
        <w:pStyle w:val="Bibliography"/>
      </w:pPr>
      <w:r>
        <w:t xml:space="preserve">Belval, E. (2024).</w:t>
      </w:r>
      <w:r>
        <w:t xml:space="preserve"> </w:t>
      </w:r>
      <w:r>
        <w:rPr>
          <w:i/>
          <w:iCs/>
        </w:rPr>
        <w:t xml:space="preserve">Pdf2image:</w:t>
      </w:r>
      <w:r>
        <w:rPr>
          <w:i/>
          <w:iCs/>
        </w:rPr>
        <w:t xml:space="preserve"> </w:t>
      </w:r>
      <w:r>
        <w:rPr>
          <w:i/>
          <w:iCs/>
        </w:rPr>
        <w:t xml:space="preserve">A</w:t>
      </w:r>
      <w:r>
        <w:rPr>
          <w:i/>
          <w:iCs/>
        </w:rPr>
        <w:t xml:space="preserve"> </w:t>
      </w:r>
      <w:r>
        <w:rPr>
          <w:i/>
          <w:iCs/>
        </w:rPr>
        <w:t xml:space="preserve">wrapper around the pdftoppm and pdftocairo command line tools to convert</w:t>
      </w:r>
      <w:r>
        <w:rPr>
          <w:i/>
          <w:iCs/>
        </w:rPr>
        <w:t xml:space="preserve"> </w:t>
      </w:r>
      <w:r>
        <w:rPr>
          <w:i/>
          <w:iCs/>
        </w:rPr>
        <w:t xml:space="preserve">PDF</w:t>
      </w:r>
      <w:r>
        <w:rPr>
          <w:i/>
          <w:iCs/>
        </w:rPr>
        <w:t xml:space="preserve"> </w:t>
      </w:r>
      <w:r>
        <w:rPr>
          <w:i/>
          <w:iCs/>
        </w:rPr>
        <w:t xml:space="preserve">to a</w:t>
      </w:r>
      <w:r>
        <w:rPr>
          <w:i/>
          <w:iCs/>
        </w:rPr>
        <w:t xml:space="preserve"> </w:t>
      </w:r>
      <w:r>
        <w:rPr>
          <w:i/>
          <w:iCs/>
        </w:rPr>
        <w:t xml:space="preserve">PIL Image</w:t>
      </w:r>
      <w:r>
        <w:rPr>
          <w:i/>
          <w:iCs/>
        </w:rPr>
        <w:t xml:space="preserve"> </w:t>
      </w:r>
      <w:r>
        <w:rPr>
          <w:i/>
          <w:iCs/>
        </w:rPr>
        <w:t xml:space="preserve">list.</w:t>
      </w:r>
      <w:r>
        <w:t xml:space="preserve"> </w:t>
      </w:r>
      <w:r>
        <w:t xml:space="preserve">(Version 1.17.0) [Computer software].</w:t>
      </w:r>
      <w:r>
        <w:t xml:space="preserve"> </w:t>
      </w:r>
      <w:hyperlink r:id="rId113">
        <w:r>
          <w:rPr>
            <w:rStyle w:val="Hyperlink"/>
          </w:rPr>
          <w:t xml:space="preserve">https://badge.fury.io/py/pdf2image</w:t>
        </w:r>
      </w:hyperlink>
    </w:p>
    <w:bookmarkEnd w:id="114"/>
    <w:bookmarkStart w:id="116" w:name="ref-donoho2017"/>
    <w:p>
      <w:pPr>
        <w:pStyle w:val="Bibliography"/>
      </w:pPr>
      <w:r>
        <w:t xml:space="preserve">Donoho, D. (2017). 50 years of data science.</w:t>
      </w:r>
      <w:r>
        <w:t xml:space="preserve"> </w:t>
      </w:r>
      <w:r>
        <w:rPr>
          <w:i/>
          <w:iCs/>
        </w:rPr>
        <w:t xml:space="preserve">Journal of Computational and Graphical Statistics</w:t>
      </w:r>
      <w:r>
        <w:t xml:space="preserve">,</w:t>
      </w:r>
      <w:r>
        <w:t xml:space="preserve"> </w:t>
      </w:r>
      <w:r>
        <w:rPr>
          <w:i/>
          <w:iCs/>
        </w:rPr>
        <w:t xml:space="preserve">26</w:t>
      </w:r>
      <w:r>
        <w:t xml:space="preserve">(4), 745–766.</w:t>
      </w:r>
      <w:r>
        <w:t xml:space="preserve"> </w:t>
      </w:r>
      <w:hyperlink r:id="rId115">
        <w:r>
          <w:rPr>
            <w:rStyle w:val="Hyperlink"/>
          </w:rPr>
          <w:t xml:space="preserve">https://doi.org/10.1080/10618600.2017.1384734</w:t>
        </w:r>
      </w:hyperlink>
    </w:p>
    <w:bookmarkEnd w:id="116"/>
    <w:bookmarkStart w:id="118" w:name="ref-drucker2021"/>
    <w:p>
      <w:pPr>
        <w:pStyle w:val="Bibliography"/>
      </w:pPr>
      <w:r>
        <w:t xml:space="preserve">Drucker, J. (2021).</w:t>
      </w:r>
      <w:r>
        <w:t xml:space="preserve"> </w:t>
      </w:r>
      <w:r>
        <w:rPr>
          <w:i/>
          <w:iCs/>
        </w:rPr>
        <w:t xml:space="preserve">The</w:t>
      </w:r>
      <w:r>
        <w:rPr>
          <w:i/>
          <w:iCs/>
        </w:rPr>
        <w:t xml:space="preserve"> </w:t>
      </w:r>
      <w:r>
        <w:rPr>
          <w:i/>
          <w:iCs/>
        </w:rPr>
        <w:t xml:space="preserve">Digital Humanities</w:t>
      </w:r>
      <w:r>
        <w:rPr>
          <w:i/>
          <w:iCs/>
        </w:rPr>
        <w:t xml:space="preserve"> </w:t>
      </w:r>
      <w:r>
        <w:rPr>
          <w:i/>
          <w:iCs/>
        </w:rPr>
        <w:t xml:space="preserve">coursebook:</w:t>
      </w:r>
      <w:r>
        <w:rPr>
          <w:i/>
          <w:iCs/>
        </w:rPr>
        <w:t xml:space="preserve"> </w:t>
      </w:r>
      <w:r>
        <w:rPr>
          <w:i/>
          <w:iCs/>
        </w:rPr>
        <w:t xml:space="preserve">An</w:t>
      </w:r>
      <w:r>
        <w:rPr>
          <w:i/>
          <w:iCs/>
        </w:rPr>
        <w:t xml:space="preserve"> </w:t>
      </w:r>
      <w:r>
        <w:rPr>
          <w:i/>
          <w:iCs/>
        </w:rPr>
        <w:t xml:space="preserve">introduction to digital methods for research and scholarship</w:t>
      </w:r>
      <w:r>
        <w:t xml:space="preserve">. Routledge.</w:t>
      </w:r>
      <w:r>
        <w:t xml:space="preserve"> </w:t>
      </w:r>
      <w:hyperlink r:id="rId117">
        <w:r>
          <w:rPr>
            <w:rStyle w:val="Hyperlink"/>
          </w:rPr>
          <w:t xml:space="preserve">https://doi.org/10.4324/9781003106531</w:t>
        </w:r>
      </w:hyperlink>
    </w:p>
    <w:bookmarkEnd w:id="118"/>
    <w:bookmarkStart w:id="120" w:name="ref-fomin2006"/>
    <w:p>
      <w:pPr>
        <w:pStyle w:val="Bibliography"/>
      </w:pPr>
      <w:r>
        <w:t xml:space="preserve">Fomin, M., &amp; Toner, G. (2006). Digitizing a dictionary of</w:t>
      </w:r>
      <w:r>
        <w:t xml:space="preserve"> </w:t>
      </w:r>
      <w:r>
        <w:t xml:space="preserve">Medieval Irish</w:t>
      </w:r>
      <w:r>
        <w:t xml:space="preserve">: The</w:t>
      </w:r>
      <w:r>
        <w:t xml:space="preserve"> </w:t>
      </w:r>
      <w:r>
        <w:t xml:space="preserve">eDIL Project</w:t>
      </w:r>
      <w:r>
        <w:t xml:space="preserve">.</w:t>
      </w:r>
      <w:r>
        <w:t xml:space="preserve"> </w:t>
      </w:r>
      <w:r>
        <w:rPr>
          <w:i/>
          <w:iCs/>
        </w:rPr>
        <w:t xml:space="preserve">Literary and Linguistic Computing</w:t>
      </w:r>
      <w:r>
        <w:t xml:space="preserve">,</w:t>
      </w:r>
      <w:r>
        <w:t xml:space="preserve"> </w:t>
      </w:r>
      <w:r>
        <w:rPr>
          <w:i/>
          <w:iCs/>
        </w:rPr>
        <w:t xml:space="preserve">21</w:t>
      </w:r>
      <w:r>
        <w:t xml:space="preserve">(1), 83–90.</w:t>
      </w:r>
      <w:r>
        <w:t xml:space="preserve"> </w:t>
      </w:r>
      <w:hyperlink r:id="rId119">
        <w:r>
          <w:rPr>
            <w:rStyle w:val="Hyperlink"/>
          </w:rPr>
          <w:t xml:space="preserve">https://doi.org/10.1093/llc/fqh050</w:t>
        </w:r>
      </w:hyperlink>
    </w:p>
    <w:bookmarkEnd w:id="120"/>
    <w:bookmarkStart w:id="122" w:name="ref-françois2008"/>
    <w:p>
      <w:pPr>
        <w:pStyle w:val="Bibliography"/>
      </w:pPr>
      <w:r>
        <w:t xml:space="preserve">François, A. (2008).</w:t>
      </w:r>
      <w:r>
        <w:t xml:space="preserve"> </w:t>
      </w:r>
      <w:r>
        <w:rPr>
          <w:i/>
          <w:iCs/>
        </w:rPr>
        <w:t xml:space="preserve">Semantic maps and the typology of colexification: Intertwining polysemous networks across languages</w:t>
      </w:r>
      <w:r>
        <w:t xml:space="preserve"> </w:t>
      </w:r>
      <w:r>
        <w:t xml:space="preserve">(M. Vanhove, Ed.; pp. 163–215). John Benjamins Publishing Company.</w:t>
      </w:r>
      <w:r>
        <w:t xml:space="preserve"> </w:t>
      </w:r>
      <w:hyperlink r:id="rId121">
        <w:r>
          <w:rPr>
            <w:rStyle w:val="Hyperlink"/>
          </w:rPr>
          <w:t xml:space="preserve">https://doi.org/10.1075/slcs.106.09fra</w:t>
        </w:r>
      </w:hyperlink>
    </w:p>
    <w:bookmarkEnd w:id="122"/>
    <w:bookmarkStart w:id="124" w:name="ref-francoisLexicalTectonicsMapping2022"/>
    <w:p>
      <w:pPr>
        <w:pStyle w:val="Bibliography"/>
      </w:pPr>
      <w:r>
        <w:t xml:space="preserve">François, A. (2022). Lexical tectonics:</w:t>
      </w:r>
      <w:r>
        <w:t xml:space="preserve"> </w:t>
      </w:r>
      <w:r>
        <w:t xml:space="preserve">Mapping</w:t>
      </w:r>
      <w:r>
        <w:t xml:space="preserve"> </w:t>
      </w:r>
      <w:r>
        <w:t xml:space="preserve">structural change in patterns of lexification.</w:t>
      </w:r>
      <w:r>
        <w:t xml:space="preserve"> </w:t>
      </w:r>
      <w:r>
        <w:rPr>
          <w:i/>
          <w:iCs/>
        </w:rPr>
        <w:t xml:space="preserve">Zeitschrift Für Sprachwissenschaft</w:t>
      </w:r>
      <w:r>
        <w:t xml:space="preserve">,</w:t>
      </w:r>
      <w:r>
        <w:t xml:space="preserve"> </w:t>
      </w:r>
      <w:r>
        <w:rPr>
          <w:i/>
          <w:iCs/>
        </w:rPr>
        <w:t xml:space="preserve">41</w:t>
      </w:r>
      <w:r>
        <w:t xml:space="preserve">(1), 89–123.</w:t>
      </w:r>
      <w:r>
        <w:t xml:space="preserve"> </w:t>
      </w:r>
      <w:hyperlink r:id="rId123">
        <w:r>
          <w:rPr>
            <w:rStyle w:val="Hyperlink"/>
          </w:rPr>
          <w:t xml:space="preserve">https://doi.org/10.1515/zfs-2021-2041</w:t>
        </w:r>
      </w:hyperlink>
    </w:p>
    <w:bookmarkEnd w:id="124"/>
    <w:bookmarkStart w:id="125" w:name="ref-google2026"/>
    <w:p>
      <w:pPr>
        <w:pStyle w:val="Bibliography"/>
      </w:pPr>
      <w:r>
        <w:t xml:space="preserve">Google. (2026).</w:t>
      </w:r>
      <w:r>
        <w:t xml:space="preserve"> </w:t>
      </w:r>
      <w:r>
        <w:rPr>
          <w:i/>
          <w:iCs/>
        </w:rPr>
        <w:t xml:space="preserve">Google Colaboratory</w:t>
      </w:r>
      <w:r>
        <w:t xml:space="preserve">.</w:t>
      </w:r>
      <w:r>
        <w:t xml:space="preserve"> </w:t>
      </w:r>
      <w:hyperlink r:id="rId41">
        <w:r>
          <w:rPr>
            <w:rStyle w:val="Hyperlink"/>
          </w:rPr>
          <w:t xml:space="preserve">https://colab.google/</w:t>
        </w:r>
      </w:hyperlink>
    </w:p>
    <w:bookmarkEnd w:id="125"/>
    <w:bookmarkStart w:id="126" w:name="ref-hoffstaetter2024"/>
    <w:p>
      <w:pPr>
        <w:pStyle w:val="Bibliography"/>
      </w:pPr>
      <w:r>
        <w:t xml:space="preserve">Hoffstaetter, S. (2024).</w:t>
      </w:r>
      <w:r>
        <w:t xml:space="preserve"> </w:t>
      </w:r>
      <w:r>
        <w:rPr>
          <w:i/>
          <w:iCs/>
        </w:rPr>
        <w:t xml:space="preserve">pytesseract</w:t>
      </w:r>
      <w:r>
        <w:rPr>
          <w:i/>
          <w:iCs/>
        </w:rPr>
        <w:t xml:space="preserve">: A python wrapper for</w:t>
      </w:r>
      <w:r>
        <w:rPr>
          <w:i/>
          <w:iCs/>
        </w:rPr>
        <w:t xml:space="preserve"> </w:t>
      </w:r>
      <w:r>
        <w:rPr>
          <w:i/>
          <w:iCs/>
        </w:rPr>
        <w:t xml:space="preserve">Google’s Tesseract-OCR</w:t>
      </w:r>
      <w:r>
        <w:t xml:space="preserve"> </w:t>
      </w:r>
      <w:r>
        <w:t xml:space="preserve">(Version 0.3.13).</w:t>
      </w:r>
      <w:r>
        <w:t xml:space="preserve"> </w:t>
      </w:r>
      <w:hyperlink r:id="rId23">
        <w:r>
          <w:rPr>
            <w:rStyle w:val="Hyperlink"/>
          </w:rPr>
          <w:t xml:space="preserve">https://pypi.org/project/pytesseract/</w:t>
        </w:r>
      </w:hyperlink>
    </w:p>
    <w:bookmarkEnd w:id="126"/>
    <w:bookmarkStart w:id="128" w:name="ref-holle1894"/>
    <w:p>
      <w:pPr>
        <w:pStyle w:val="Bibliography"/>
      </w:pPr>
      <w:r>
        <w:t xml:space="preserve">Holle, K. F. (1894).</w:t>
      </w:r>
      <w:r>
        <w:t xml:space="preserve"> </w:t>
      </w:r>
      <w:r>
        <w:rPr>
          <w:i/>
          <w:iCs/>
        </w:rPr>
        <w:t xml:space="preserve">Blanco woordenlijst</w:t>
      </w:r>
      <w:r>
        <w:t xml:space="preserve">. Landsdrukkerij.</w:t>
      </w:r>
      <w:r>
        <w:t xml:space="preserve"> </w:t>
      </w:r>
      <w:hyperlink r:id="rId127">
        <w:r>
          <w:rPr>
            <w:rStyle w:val="Hyperlink"/>
          </w:rPr>
          <w:t xml:space="preserve">https://hdl.handle.net/2027/coo.31924023363215</w:t>
        </w:r>
      </w:hyperlink>
    </w:p>
    <w:bookmarkEnd w:id="128"/>
    <w:bookmarkStart w:id="130" w:name="ref-krauße"/>
    <w:p>
      <w:pPr>
        <w:pStyle w:val="Bibliography"/>
      </w:pPr>
      <w:r>
        <w:t xml:space="preserve">Krauße, D., Rajeg, G. P. W., Pramartha, C. R. A., Zobel, E., Nothofer, B., Hemmings, C., Ogilvie, S., Arka, I. W., &amp; Dalrymple, M. (2024).</w:t>
      </w:r>
      <w:r>
        <w:t xml:space="preserve"> </w:t>
      </w:r>
      <w:r>
        <w:rPr>
          <w:i/>
          <w:iCs/>
        </w:rPr>
        <w:t xml:space="preserve">EnoLEX: A diachronic lexical database for the Enggano language</w:t>
      </w:r>
      <w:r>
        <w:t xml:space="preserve">.</w:t>
      </w:r>
      <w:r>
        <w:t xml:space="preserve"> </w:t>
      </w:r>
      <w:hyperlink r:id="rId129">
        <w:r>
          <w:rPr>
            <w:rStyle w:val="Hyperlink"/>
          </w:rPr>
          <w:t xml:space="preserve">https://doi.org/10.25446/oxford.28282169.v1</w:t>
        </w:r>
      </w:hyperlink>
    </w:p>
    <w:bookmarkEnd w:id="130"/>
    <w:bookmarkStart w:id="132" w:name="ref-lai2023"/>
    <w:p>
      <w:pPr>
        <w:pStyle w:val="Bibliography"/>
      </w:pPr>
      <w:r>
        <w:t xml:space="preserve">Lai, Y., &amp; List, J.-M. (2023). Lexical data for the historical comparison of Rgyalrongic languages.</w:t>
      </w:r>
      <w:r>
        <w:t xml:space="preserve"> </w:t>
      </w:r>
      <w:r>
        <w:rPr>
          <w:i/>
          <w:iCs/>
        </w:rPr>
        <w:t xml:space="preserve">Open Research Europe</w:t>
      </w:r>
      <w:r>
        <w:t xml:space="preserve">,</w:t>
      </w:r>
      <w:r>
        <w:t xml:space="preserve"> </w:t>
      </w:r>
      <w:r>
        <w:rPr>
          <w:i/>
          <w:iCs/>
        </w:rPr>
        <w:t xml:space="preserve">3</w:t>
      </w:r>
      <w:r>
        <w:t xml:space="preserve">, 99.</w:t>
      </w:r>
      <w:r>
        <w:t xml:space="preserve"> </w:t>
      </w:r>
      <w:hyperlink r:id="rId131">
        <w:r>
          <w:rPr>
            <w:rStyle w:val="Hyperlink"/>
          </w:rPr>
          <w:t xml:space="preserve">https://doi.org/10.12688/openreseurope.16017.2</w:t>
        </w:r>
      </w:hyperlink>
    </w:p>
    <w:bookmarkEnd w:id="132"/>
    <w:bookmarkStart w:id="134" w:name="ref-llanes-ortiz2023"/>
    <w:p>
      <w:pPr>
        <w:pStyle w:val="Bibliography"/>
      </w:pPr>
      <w:r>
        <w:t xml:space="preserve">Llanes-Ortiz, G. (2023).</w:t>
      </w:r>
      <w:r>
        <w:t xml:space="preserve"> </w:t>
      </w:r>
      <w:r>
        <w:rPr>
          <w:i/>
          <w:iCs/>
        </w:rPr>
        <w:t xml:space="preserve">Digital initiatives for indigenous languages</w:t>
      </w:r>
      <w:r>
        <w:t xml:space="preserve">. United Nations Educational, Scientific; Cultural Organization (UNESCO) &amp; STICHTING GLOBAL VOICES.</w:t>
      </w:r>
      <w:r>
        <w:t xml:space="preserve"> </w:t>
      </w:r>
      <w:hyperlink r:id="rId133">
        <w:r>
          <w:rPr>
            <w:rStyle w:val="Hyperlink"/>
          </w:rPr>
          <w:t xml:space="preserve">https://unesdoc.unesco.org/ark:/48223/pf0000387186</w:t>
        </w:r>
      </w:hyperlink>
    </w:p>
    <w:bookmarkEnd w:id="134"/>
    <w:bookmarkStart w:id="136" w:name="ref-rajeg2023eno"/>
    <w:p>
      <w:pPr>
        <w:pStyle w:val="Bibliography"/>
      </w:pPr>
      <w:r>
        <w:t xml:space="preserve">Rajeg, G. P. W. (2023a).</w:t>
      </w:r>
      <w:r>
        <w:t xml:space="preserve"> </w:t>
      </w:r>
      <w:r>
        <w:rPr>
          <w:i/>
          <w:iCs/>
        </w:rPr>
        <w:t xml:space="preserve">CLDF dataset of the Enggano word list from 1895 in Stokhof and Almanar’s (1987) Holle List</w:t>
      </w:r>
      <w:r>
        <w:t xml:space="preserve">.</w:t>
      </w:r>
      <w:r>
        <w:t xml:space="preserve"> </w:t>
      </w:r>
      <w:hyperlink r:id="rId135">
        <w:r>
          <w:rPr>
            <w:rStyle w:val="Hyperlink"/>
          </w:rPr>
          <w:t xml:space="preserve">https://doi.org/10.25446/oxford.23515788</w:t>
        </w:r>
      </w:hyperlink>
    </w:p>
    <w:bookmarkEnd w:id="136"/>
    <w:bookmarkStart w:id="138" w:name="ref-rajeg2023"/>
    <w:p>
      <w:pPr>
        <w:pStyle w:val="Bibliography"/>
      </w:pPr>
      <w:r>
        <w:t xml:space="preserve">Rajeg, G. P. W. (2023b).</w:t>
      </w:r>
      <w:r>
        <w:t xml:space="preserve"> </w:t>
      </w:r>
      <w:r>
        <w:rPr>
          <w:i/>
          <w:iCs/>
        </w:rPr>
        <w:t xml:space="preserve">Digitised, searchable</w:t>
      </w:r>
      <w:r>
        <w:rPr>
          <w:i/>
          <w:iCs/>
        </w:rPr>
        <w:t xml:space="preserve"> </w:t>
      </w:r>
      <w:r>
        <w:rPr>
          <w:i/>
          <w:iCs/>
        </w:rPr>
        <w:t xml:space="preserve">Holle List in Stokhof</w:t>
      </w:r>
      <w:r>
        <w:rPr>
          <w:i/>
          <w:iCs/>
        </w:rPr>
        <w:t xml:space="preserve"> </w:t>
      </w:r>
      <w:r>
        <w:rPr>
          <w:i/>
          <w:iCs/>
        </w:rPr>
        <w:t xml:space="preserve">(1980)</w:t>
      </w:r>
      <w:r>
        <w:t xml:space="preserve">.</w:t>
      </w:r>
      <w:r>
        <w:t xml:space="preserve"> </w:t>
      </w:r>
      <w:hyperlink r:id="rId137">
        <w:r>
          <w:rPr>
            <w:rStyle w:val="Hyperlink"/>
          </w:rPr>
          <w:t xml:space="preserve">https://doi.org/10.25446/oxford.23205173</w:t>
        </w:r>
      </w:hyperlink>
    </w:p>
    <w:bookmarkEnd w:id="138"/>
    <w:bookmarkStart w:id="140" w:name="ref-rajeggroupwork"/>
    <w:p>
      <w:pPr>
        <w:pStyle w:val="Bibliography"/>
      </w:pPr>
      <w:r>
        <w:t xml:space="preserve">Rajeg, G. P. W., &amp; Arka, I. W. (2025).</w:t>
      </w:r>
      <w:r>
        <w:t xml:space="preserve"> </w:t>
      </w:r>
      <w:r>
        <w:rPr>
          <w:i/>
          <w:iCs/>
        </w:rPr>
        <w:t xml:space="preserve">Group</w:t>
      </w:r>
      <w:r>
        <w:rPr>
          <w:i/>
          <w:iCs/>
        </w:rPr>
        <w:t xml:space="preserve"> </w:t>
      </w:r>
      <w:r>
        <w:rPr>
          <w:i/>
          <w:iCs/>
        </w:rPr>
        <w:t xml:space="preserve">Work</w:t>
      </w:r>
      <w:r>
        <w:rPr>
          <w:i/>
          <w:iCs/>
        </w:rPr>
        <w:t xml:space="preserve"> </w:t>
      </w:r>
      <w:r>
        <w:rPr>
          <w:i/>
          <w:iCs/>
        </w:rPr>
        <w:t xml:space="preserve">in the</w:t>
      </w:r>
      <w:r>
        <w:rPr>
          <w:i/>
          <w:iCs/>
        </w:rPr>
        <w:t xml:space="preserve"> </w:t>
      </w:r>
      <w:r>
        <w:rPr>
          <w:i/>
          <w:iCs/>
        </w:rPr>
        <w:t xml:space="preserve">Lexicography Class</w:t>
      </w:r>
      <w:r>
        <w:rPr>
          <w:i/>
          <w:iCs/>
        </w:rPr>
        <w:t xml:space="preserve"> </w:t>
      </w:r>
      <w:r>
        <w:rPr>
          <w:i/>
          <w:iCs/>
        </w:rPr>
        <w:t xml:space="preserve">for the</w:t>
      </w:r>
      <w:r>
        <w:rPr>
          <w:i/>
          <w:iCs/>
        </w:rPr>
        <w:t xml:space="preserve"> </w:t>
      </w:r>
      <w:r>
        <w:rPr>
          <w:i/>
          <w:iCs/>
        </w:rPr>
        <w:t xml:space="preserve">Holle List</w:t>
      </w:r>
      <w:r>
        <w:rPr>
          <w:i/>
          <w:iCs/>
        </w:rPr>
        <w:t xml:space="preserve"> </w:t>
      </w:r>
      <w:r>
        <w:rPr>
          <w:i/>
          <w:iCs/>
        </w:rPr>
        <w:t xml:space="preserve">of the</w:t>
      </w:r>
      <w:r>
        <w:rPr>
          <w:i/>
          <w:iCs/>
        </w:rPr>
        <w:t xml:space="preserve"> </w:t>
      </w:r>
      <w:r>
        <w:rPr>
          <w:i/>
          <w:iCs/>
        </w:rPr>
        <w:t xml:space="preserve">Barrier Islands Languages</w:t>
      </w:r>
      <w:r>
        <w:rPr>
          <w:i/>
          <w:iCs/>
        </w:rPr>
        <w:t xml:space="preserve"> </w:t>
      </w:r>
      <w:r>
        <w:rPr>
          <w:i/>
          <w:iCs/>
        </w:rPr>
        <w:t xml:space="preserve">of</w:t>
      </w:r>
      <w:r>
        <w:rPr>
          <w:i/>
          <w:iCs/>
        </w:rPr>
        <w:t xml:space="preserve"> </w:t>
      </w:r>
      <w:r>
        <w:rPr>
          <w:i/>
          <w:iCs/>
        </w:rPr>
        <w:t xml:space="preserve">Indonesia</w:t>
      </w:r>
      <w:r>
        <w:t xml:space="preserve"> </w:t>
      </w:r>
      <w:r>
        <w:t xml:space="preserve">(Version 0.0.1) [Dataset].</w:t>
      </w:r>
      <w:r>
        <w:t xml:space="preserve"> </w:t>
      </w:r>
      <w:hyperlink r:id="rId139">
        <w:r>
          <w:rPr>
            <w:rStyle w:val="Hyperlink"/>
          </w:rPr>
          <w:t xml:space="preserve">https://doi.org/10.17605/OSF.IO/7TQG6</w:t>
        </w:r>
      </w:hyperlink>
    </w:p>
    <w:bookmarkEnd w:id="140"/>
    <w:bookmarkStart w:id="142" w:name="ref-rajegDigitisedAnnotatedHolle2025"/>
    <w:p>
      <w:pPr>
        <w:pStyle w:val="Bibliography"/>
      </w:pPr>
      <w:r>
        <w:t xml:space="preserve">Rajeg, G. P. W., &amp; Arka, I. W. (2025).</w:t>
      </w:r>
      <w:r>
        <w:t xml:space="preserve"> </w:t>
      </w:r>
      <w:r>
        <w:rPr>
          <w:i/>
          <w:iCs/>
        </w:rPr>
        <w:t xml:space="preserve">The digitised and annotated</w:t>
      </w:r>
      <w:r>
        <w:rPr>
          <w:i/>
          <w:iCs/>
        </w:rPr>
        <w:t xml:space="preserve"> </w:t>
      </w:r>
      <w:r>
        <w:rPr>
          <w:i/>
          <w:iCs/>
        </w:rPr>
        <w:t xml:space="preserve">Holle List</w:t>
      </w:r>
      <w:r>
        <w:rPr>
          <w:i/>
          <w:iCs/>
        </w:rPr>
        <w:t xml:space="preserve"> </w:t>
      </w:r>
      <w:r>
        <w:rPr>
          <w:i/>
          <w:iCs/>
        </w:rPr>
        <w:t xml:space="preserve">of the</w:t>
      </w:r>
      <w:r>
        <w:rPr>
          <w:i/>
          <w:iCs/>
        </w:rPr>
        <w:t xml:space="preserve"> </w:t>
      </w:r>
      <w:r>
        <w:rPr>
          <w:i/>
          <w:iCs/>
        </w:rPr>
        <w:t xml:space="preserve">Barrier Islands</w:t>
      </w:r>
      <w:r>
        <w:rPr>
          <w:i/>
          <w:iCs/>
        </w:rPr>
        <w:t xml:space="preserve"> </w:t>
      </w:r>
      <w:r>
        <w:rPr>
          <w:i/>
          <w:iCs/>
        </w:rPr>
        <w:t xml:space="preserve">languages, off the west coast of</w:t>
      </w:r>
      <w:r>
        <w:rPr>
          <w:i/>
          <w:iCs/>
        </w:rPr>
        <w:t xml:space="preserve"> </w:t>
      </w:r>
      <w:r>
        <w:rPr>
          <w:i/>
          <w:iCs/>
        </w:rPr>
        <w:t xml:space="preserve">Sumatra</w:t>
      </w:r>
      <w:r>
        <w:rPr>
          <w:i/>
          <w:iCs/>
        </w:rPr>
        <w:t xml:space="preserve">,</w:t>
      </w:r>
      <w:r>
        <w:rPr>
          <w:i/>
          <w:iCs/>
        </w:rPr>
        <w:t xml:space="preserve"> </w:t>
      </w:r>
      <w:r>
        <w:rPr>
          <w:i/>
          <w:iCs/>
        </w:rPr>
        <w:t xml:space="preserve">Indonesia</w:t>
      </w:r>
      <w:r>
        <w:t xml:space="preserve"> </w:t>
      </w:r>
      <w:r>
        <w:t xml:space="preserve">[Dataset]. Open Science Framework (OSF).</w:t>
      </w:r>
      <w:r>
        <w:t xml:space="preserve"> </w:t>
      </w:r>
      <w:hyperlink r:id="rId141">
        <w:r>
          <w:rPr>
            <w:rStyle w:val="Hyperlink"/>
          </w:rPr>
          <w:t xml:space="preserve">https://doi.org/10.17605/OSF.IO/P8A3R</w:t>
        </w:r>
      </w:hyperlink>
      <w:r>
        <w:t xml:space="preserve"> </w:t>
      </w:r>
      <w:r>
        <w:t xml:space="preserve">(Original work published 2024)</w:t>
      </w:r>
    </w:p>
    <w:bookmarkEnd w:id="142"/>
    <w:bookmarkStart w:id="144" w:name="ref-rajeg2025"/>
    <w:p>
      <w:pPr>
        <w:pStyle w:val="Bibliography"/>
      </w:pPr>
      <w:r>
        <w:t xml:space="preserve">Rajeg, G. P. W., Arka, I. W., Pramartha, C. R. A., &amp; Sangian, E. Z. (2025).</w:t>
      </w:r>
      <w:r>
        <w:t xml:space="preserve"> </w:t>
      </w:r>
      <w:r>
        <w:rPr>
          <w:i/>
          <w:iCs/>
        </w:rPr>
        <w:t xml:space="preserve">The data science behind the curation of the</w:t>
      </w:r>
      <w:r>
        <w:rPr>
          <w:i/>
          <w:iCs/>
        </w:rPr>
        <w:t xml:space="preserve"> </w:t>
      </w:r>
      <w:r>
        <w:rPr>
          <w:i/>
          <w:iCs/>
        </w:rPr>
        <w:t xml:space="preserve">Holle List</w:t>
      </w:r>
      <w:r>
        <w:rPr>
          <w:i/>
          <w:iCs/>
        </w:rPr>
        <w:t xml:space="preserve">:</w:t>
      </w:r>
      <w:r>
        <w:rPr>
          <w:i/>
          <w:iCs/>
        </w:rPr>
        <w:t xml:space="preserve"> </w:t>
      </w:r>
      <w:r>
        <w:rPr>
          <w:i/>
          <w:iCs/>
        </w:rPr>
        <w:t xml:space="preserve">A</w:t>
      </w:r>
      <w:r>
        <w:rPr>
          <w:i/>
          <w:iCs/>
        </w:rPr>
        <w:t xml:space="preserve"> </w:t>
      </w:r>
      <w:r>
        <w:rPr>
          <w:i/>
          <w:iCs/>
        </w:rPr>
        <w:t xml:space="preserve">case study from the</w:t>
      </w:r>
      <w:r>
        <w:rPr>
          <w:i/>
          <w:iCs/>
        </w:rPr>
        <w:t xml:space="preserve"> </w:t>
      </w:r>
      <w:r>
        <w:rPr>
          <w:i/>
          <w:iCs/>
        </w:rPr>
        <w:t xml:space="preserve">Enggano Holle List</w:t>
      </w:r>
      <w:r>
        <w:rPr>
          <w:i/>
          <w:iCs/>
        </w:rPr>
        <w:t xml:space="preserve"> </w:t>
      </w:r>
      <w:r>
        <w:rPr>
          <w:i/>
          <w:iCs/>
        </w:rPr>
        <w:t xml:space="preserve">and its neighbouring</w:t>
      </w:r>
      <w:r>
        <w:rPr>
          <w:i/>
          <w:iCs/>
        </w:rPr>
        <w:t xml:space="preserve"> </w:t>
      </w:r>
      <w:r>
        <w:rPr>
          <w:i/>
          <w:iCs/>
        </w:rPr>
        <w:t xml:space="preserve">Barrier Islands Languages</w:t>
      </w:r>
      <w:r>
        <w:t xml:space="preserve"> </w:t>
      </w:r>
      <w:r>
        <w:t xml:space="preserve">[Presentation]. Oceanic and</w:t>
      </w:r>
      <w:r>
        <w:t xml:space="preserve"> </w:t>
      </w:r>
      <w:r>
        <w:t xml:space="preserve">Southeast Asian Navigators</w:t>
      </w:r>
      <w:r>
        <w:t xml:space="preserve"> </w:t>
      </w:r>
      <w:r>
        <w:t xml:space="preserve">(</w:t>
      </w:r>
      <w:r>
        <w:t xml:space="preserve">OCSEAN</w:t>
      </w:r>
      <w:r>
        <w:t xml:space="preserve">)</w:t>
      </w:r>
      <w:r>
        <w:t xml:space="preserve"> </w:t>
      </w:r>
      <w:r>
        <w:t xml:space="preserve">Conference</w:t>
      </w:r>
      <w:r>
        <w:t xml:space="preserve">, Faculty of Humanities, Udayana University. University of Oxford.</w:t>
      </w:r>
      <w:r>
        <w:t xml:space="preserve"> </w:t>
      </w:r>
      <w:hyperlink r:id="rId143">
        <w:r>
          <w:rPr>
            <w:rStyle w:val="Hyperlink"/>
          </w:rPr>
          <w:t xml:space="preserve">https://doi.org/10.25446/oxford.29625407.v1</w:t>
        </w:r>
      </w:hyperlink>
    </w:p>
    <w:bookmarkEnd w:id="144"/>
    <w:bookmarkStart w:id="146" w:name="ref-rajeg2024"/>
    <w:p>
      <w:pPr>
        <w:pStyle w:val="Bibliography"/>
      </w:pPr>
      <w:r>
        <w:t xml:space="preserve">Rajeg, G. P. W., Krauße, D., &amp; Pramartha, C. (2024).</w:t>
      </w:r>
      <w:r>
        <w:t xml:space="preserve"> </w:t>
      </w:r>
      <w:r>
        <w:t xml:space="preserve">EnoLEX</w:t>
      </w:r>
      <w:r>
        <w:t xml:space="preserve">:</w:t>
      </w:r>
      <w:r>
        <w:t xml:space="preserve"> </w:t>
      </w:r>
      <w:r>
        <w:t xml:space="preserve">A</w:t>
      </w:r>
      <w:r>
        <w:t xml:space="preserve"> </w:t>
      </w:r>
      <w:r>
        <w:t xml:space="preserve">diachronic lexical database for the</w:t>
      </w:r>
      <w:r>
        <w:t xml:space="preserve"> </w:t>
      </w:r>
      <w:r>
        <w:t xml:space="preserve">Enggano</w:t>
      </w:r>
      <w:r>
        <w:t xml:space="preserve"> </w:t>
      </w:r>
      <w:r>
        <w:t xml:space="preserve">language. In A. Inoue, N. Kawamoto, &amp; M. Sumiyoshi (Eds.),</w:t>
      </w:r>
      <w:r>
        <w:t xml:space="preserve"> </w:t>
      </w:r>
      <w:r>
        <w:rPr>
          <w:i/>
          <w:iCs/>
        </w:rPr>
        <w:t xml:space="preserve">AsiaLex</w:t>
      </w:r>
      <w:r>
        <w:rPr>
          <w:i/>
          <w:iCs/>
        </w:rPr>
        <w:t xml:space="preserve"> </w:t>
      </w:r>
      <w:r>
        <w:rPr>
          <w:i/>
          <w:iCs/>
        </w:rPr>
        <w:t xml:space="preserve">2024</w:t>
      </w:r>
      <w:r>
        <w:rPr>
          <w:i/>
          <w:iCs/>
        </w:rPr>
        <w:t xml:space="preserve"> </w:t>
      </w:r>
      <w:r>
        <w:rPr>
          <w:i/>
          <w:iCs/>
        </w:rPr>
        <w:t xml:space="preserve">Proceedings</w:t>
      </w:r>
      <w:r>
        <w:rPr>
          <w:i/>
          <w:iCs/>
        </w:rPr>
        <w:t xml:space="preserve">:</w:t>
      </w:r>
      <w:r>
        <w:rPr>
          <w:i/>
          <w:iCs/>
        </w:rPr>
        <w:t xml:space="preserve"> </w:t>
      </w:r>
      <w:r>
        <w:rPr>
          <w:i/>
          <w:iCs/>
        </w:rPr>
        <w:t xml:space="preserve">Asian Lexicography</w:t>
      </w:r>
      <w:r>
        <w:rPr>
          <w:i/>
          <w:iCs/>
        </w:rPr>
        <w:t xml:space="preserve"> </w:t>
      </w:r>
      <w:r>
        <w:rPr>
          <w:i/>
          <w:iCs/>
        </w:rPr>
        <w:t xml:space="preserve">-</w:t>
      </w:r>
      <w:r>
        <w:rPr>
          <w:i/>
          <w:iCs/>
        </w:rPr>
        <w:t xml:space="preserve"> </w:t>
      </w:r>
      <w:r>
        <w:rPr>
          <w:i/>
          <w:iCs/>
        </w:rPr>
        <w:t xml:space="preserve">Merging</w:t>
      </w:r>
      <w:r>
        <w:rPr>
          <w:i/>
          <w:iCs/>
        </w:rPr>
        <w:t xml:space="preserve"> </w:t>
      </w:r>
      <w:r>
        <w:rPr>
          <w:i/>
          <w:iCs/>
        </w:rPr>
        <w:t xml:space="preserve">cutting-edge and established approaches</w:t>
      </w:r>
      <w:r>
        <w:t xml:space="preserve"> </w:t>
      </w:r>
      <w:r>
        <w:t xml:space="preserve">(pp. 123–132).</w:t>
      </w:r>
      <w:r>
        <w:t xml:space="preserve"> </w:t>
      </w:r>
      <w:hyperlink r:id="rId145">
        <w:r>
          <w:rPr>
            <w:rStyle w:val="Hyperlink"/>
          </w:rPr>
          <w:t xml:space="preserve">https://doi.org/10.25446/oxford.27013864</w:t>
        </w:r>
      </w:hyperlink>
    </w:p>
    <w:bookmarkEnd w:id="146"/>
    <w:bookmarkStart w:id="148" w:name="ref-clics2020"/>
    <w:p>
      <w:pPr>
        <w:pStyle w:val="Bibliography"/>
      </w:pPr>
      <w:r>
        <w:t xml:space="preserve">Rzymski, C., Tresoldi, T., Greenhill, S. J., Wu, M.-S., Schweikhard, N. E., Koptjevskaja-Tamm, M., Gast, V., Bodt, T. A., Hantgan, A., Kaiping, G. A., Chang, S., Lai, Y., Morozova, N., Arjava, H., Hübler, N., Koile, E., Pepper, S., Proos, M., Van Epps, B., … List, J.-M. (2020). The</w:t>
      </w:r>
      <w:r>
        <w:t xml:space="preserve"> </w:t>
      </w:r>
      <w:r>
        <w:t xml:space="preserve">Database</w:t>
      </w:r>
      <w:r>
        <w:t xml:space="preserve"> </w:t>
      </w:r>
      <w:r>
        <w:t xml:space="preserve">of</w:t>
      </w:r>
      <w:r>
        <w:t xml:space="preserve"> </w:t>
      </w:r>
      <w:r>
        <w:t xml:space="preserve">Cross-Linguistic Colexifications</w:t>
      </w:r>
      <w:r>
        <w:t xml:space="preserve">, reproducible analysis of cross-linguistic polysemies.</w:t>
      </w:r>
      <w:r>
        <w:t xml:space="preserve"> </w:t>
      </w:r>
      <w:r>
        <w:rPr>
          <w:i/>
          <w:iCs/>
        </w:rPr>
        <w:t xml:space="preserve">Scientific Data</w:t>
      </w:r>
      <w:r>
        <w:t xml:space="preserve">,</w:t>
      </w:r>
      <w:r>
        <w:t xml:space="preserve"> </w:t>
      </w:r>
      <w:r>
        <w:rPr>
          <w:i/>
          <w:iCs/>
        </w:rPr>
        <w:t xml:space="preserve">7</w:t>
      </w:r>
      <w:r>
        <w:t xml:space="preserve">(1, 1), 13.</w:t>
      </w:r>
      <w:r>
        <w:t xml:space="preserve"> </w:t>
      </w:r>
      <w:hyperlink r:id="rId147">
        <w:r>
          <w:rPr>
            <w:rStyle w:val="Hyperlink"/>
          </w:rPr>
          <w:t xml:space="preserve">https://doi.org/10.1038/s41597-019-0341-x</w:t>
        </w:r>
      </w:hyperlink>
    </w:p>
    <w:bookmarkEnd w:id="148"/>
    <w:bookmarkStart w:id="150" w:name="ref-smith2007"/>
    <w:p>
      <w:pPr>
        <w:pStyle w:val="Bibliography"/>
      </w:pPr>
      <w:r>
        <w:t xml:space="preserve">Smith, R. (2007). An</w:t>
      </w:r>
      <w:r>
        <w:t xml:space="preserve"> </w:t>
      </w:r>
      <w:r>
        <w:t xml:space="preserve">Overview</w:t>
      </w:r>
      <w:r>
        <w:t xml:space="preserve"> </w:t>
      </w:r>
      <w:r>
        <w:t xml:space="preserve">of the</w:t>
      </w:r>
      <w:r>
        <w:t xml:space="preserve"> </w:t>
      </w:r>
      <w:r>
        <w:t xml:space="preserve">Tesseract OCR Engine</w:t>
      </w:r>
      <w:r>
        <w:t xml:space="preserve">.</w:t>
      </w:r>
      <w:r>
        <w:t xml:space="preserve"> </w:t>
      </w:r>
      <w:r>
        <w:rPr>
          <w:i/>
          <w:iCs/>
        </w:rPr>
        <w:t xml:space="preserve">Ninth</w:t>
      </w:r>
      <w:r>
        <w:rPr>
          <w:i/>
          <w:iCs/>
        </w:rPr>
        <w:t xml:space="preserve"> </w:t>
      </w:r>
      <w:r>
        <w:rPr>
          <w:i/>
          <w:iCs/>
        </w:rPr>
        <w:t xml:space="preserve">International Conference</w:t>
      </w:r>
      <w:r>
        <w:rPr>
          <w:i/>
          <w:iCs/>
        </w:rPr>
        <w:t xml:space="preserve"> </w:t>
      </w:r>
      <w:r>
        <w:rPr>
          <w:i/>
          <w:iCs/>
        </w:rPr>
        <w:t xml:space="preserve">on</w:t>
      </w:r>
      <w:r>
        <w:rPr>
          <w:i/>
          <w:iCs/>
        </w:rPr>
        <w:t xml:space="preserve"> </w:t>
      </w:r>
      <w:r>
        <w:rPr>
          <w:i/>
          <w:iCs/>
        </w:rPr>
        <w:t xml:space="preserve">Document Analysis</w:t>
      </w:r>
      <w:r>
        <w:rPr>
          <w:i/>
          <w:iCs/>
        </w:rPr>
        <w:t xml:space="preserve"> </w:t>
      </w:r>
      <w:r>
        <w:rPr>
          <w:i/>
          <w:iCs/>
        </w:rPr>
        <w:t xml:space="preserve">and</w:t>
      </w:r>
      <w:r>
        <w:rPr>
          <w:i/>
          <w:iCs/>
        </w:rPr>
        <w:t xml:space="preserve"> </w:t>
      </w:r>
      <w:r>
        <w:rPr>
          <w:i/>
          <w:iCs/>
        </w:rPr>
        <w:t xml:space="preserve">Recognition</w:t>
      </w:r>
      <w:r>
        <w:rPr>
          <w:i/>
          <w:iCs/>
        </w:rPr>
        <w:t xml:space="preserve"> </w:t>
      </w:r>
      <w:r>
        <w:rPr>
          <w:i/>
          <w:iCs/>
        </w:rPr>
        <w:t xml:space="preserve">(</w:t>
      </w:r>
      <w:r>
        <w:rPr>
          <w:i/>
          <w:iCs/>
        </w:rPr>
        <w:t xml:space="preserve">ICDAR</w:t>
      </w:r>
      <w:r>
        <w:rPr>
          <w:i/>
          <w:iCs/>
        </w:rPr>
        <w:t xml:space="preserve"> </w:t>
      </w:r>
      <w:r>
        <w:rPr>
          <w:i/>
          <w:iCs/>
        </w:rPr>
        <w:t xml:space="preserve">2007)</w:t>
      </w:r>
      <w:r>
        <w:t xml:space="preserve">,</w:t>
      </w:r>
      <w:r>
        <w:t xml:space="preserve"> </w:t>
      </w:r>
      <w:r>
        <w:rPr>
          <w:i/>
          <w:iCs/>
        </w:rPr>
        <w:t xml:space="preserve">2</w:t>
      </w:r>
      <w:r>
        <w:t xml:space="preserve">, 629–633.</w:t>
      </w:r>
      <w:r>
        <w:t xml:space="preserve"> </w:t>
      </w:r>
      <w:hyperlink r:id="rId149">
        <w:r>
          <w:rPr>
            <w:rStyle w:val="Hyperlink"/>
          </w:rPr>
          <w:t xml:space="preserve">https://doi.org/10.1109/ICDAR.2007.4376991</w:t>
        </w:r>
      </w:hyperlink>
    </w:p>
    <w:bookmarkEnd w:id="150"/>
    <w:bookmarkStart w:id="152" w:name="ref-holleli1980"/>
    <w:p>
      <w:pPr>
        <w:pStyle w:val="Bibliography"/>
      </w:pPr>
      <w:r>
        <w:t xml:space="preserve">Stokhof, W. A. L. (Ed.). (1980).</w:t>
      </w:r>
      <w:r>
        <w:t xml:space="preserve"> </w:t>
      </w:r>
      <w:r>
        <w:rPr>
          <w:i/>
          <w:iCs/>
        </w:rPr>
        <w:t xml:space="preserve">Holle lists, vocabularies in languages of indonesia, vol. 1: Introductory volume: Vols. Materials in</w:t>
      </w:r>
      <w:r>
        <w:rPr>
          <w:i/>
          <w:iCs/>
        </w:rPr>
        <w:t xml:space="preserve"> </w:t>
      </w:r>
      <w:r>
        <w:rPr>
          <w:i/>
          <w:iCs/>
        </w:rPr>
        <w:t xml:space="preserve">Languages</w:t>
      </w:r>
      <w:r>
        <w:rPr>
          <w:i/>
          <w:iCs/>
        </w:rPr>
        <w:t xml:space="preserve"> </w:t>
      </w:r>
      <w:r>
        <w:rPr>
          <w:i/>
          <w:iCs/>
        </w:rPr>
        <w:t xml:space="preserve">of</w:t>
      </w:r>
      <w:r>
        <w:rPr>
          <w:i/>
          <w:iCs/>
        </w:rPr>
        <w:t xml:space="preserve"> </w:t>
      </w:r>
      <w:r>
        <w:rPr>
          <w:i/>
          <w:iCs/>
        </w:rPr>
        <w:t xml:space="preserve">Indonesia</w:t>
      </w:r>
      <w:r>
        <w:t xml:space="preserve">. Dept. of Linguistics, Research School of Pacific Studies, The Australian National University.</w:t>
      </w:r>
      <w:r>
        <w:t xml:space="preserve"> </w:t>
      </w:r>
      <w:hyperlink r:id="rId151">
        <w:r>
          <w:rPr>
            <w:rStyle w:val="Hyperlink"/>
          </w:rPr>
          <w:t xml:space="preserve">https://doi.org/10.15144/PL-D17</w:t>
        </w:r>
      </w:hyperlink>
    </w:p>
    <w:bookmarkEnd w:id="152"/>
    <w:bookmarkStart w:id="154" w:name="ref-stokhofHolleListsVocabularies1986"/>
    <w:p>
      <w:pPr>
        <w:pStyle w:val="Bibliography"/>
      </w:pPr>
      <w:r>
        <w:t xml:space="preserve">Stokhof, W. A. L., &amp; Almanar, A. E. (Eds.). (1986).</w:t>
      </w:r>
      <w:r>
        <w:t xml:space="preserve"> </w:t>
      </w:r>
      <w:r>
        <w:rPr>
          <w:i/>
          <w:iCs/>
        </w:rPr>
        <w:t xml:space="preserve">Holle lists, vocabularies in languages of</w:t>
      </w:r>
      <w:r>
        <w:rPr>
          <w:i/>
          <w:iCs/>
        </w:rPr>
        <w:t xml:space="preserve"> </w:t>
      </w:r>
      <w:r>
        <w:rPr>
          <w:i/>
          <w:iCs/>
        </w:rPr>
        <w:t xml:space="preserve">Indonesia</w:t>
      </w:r>
      <w:r>
        <w:rPr>
          <w:i/>
          <w:iCs/>
        </w:rPr>
        <w:t xml:space="preserve">,</w:t>
      </w:r>
      <w:r>
        <w:rPr>
          <w:i/>
          <w:iCs/>
        </w:rPr>
        <w:t xml:space="preserve"> </w:t>
      </w:r>
      <w:r>
        <w:rPr>
          <w:i/>
          <w:iCs/>
        </w:rPr>
        <w:t xml:space="preserve">Vol</w:t>
      </w:r>
      <w:r>
        <w:rPr>
          <w:i/>
          <w:iCs/>
        </w:rPr>
        <w:t xml:space="preserve">. 8:</w:t>
      </w:r>
      <w:r>
        <w:rPr>
          <w:i/>
          <w:iCs/>
        </w:rPr>
        <w:t xml:space="preserve"> </w:t>
      </w:r>
      <w:r>
        <w:rPr>
          <w:i/>
          <w:iCs/>
        </w:rPr>
        <w:t xml:space="preserve">Kalimantan</w:t>
      </w:r>
      <w:r>
        <w:rPr>
          <w:i/>
          <w:iCs/>
        </w:rPr>
        <w:t xml:space="preserve"> </w:t>
      </w:r>
      <w:r>
        <w:rPr>
          <w:i/>
          <w:iCs/>
        </w:rPr>
        <w:t xml:space="preserve">(</w:t>
      </w:r>
      <w:r>
        <w:rPr>
          <w:i/>
          <w:iCs/>
        </w:rPr>
        <w:t xml:space="preserve">Borneo</w:t>
      </w:r>
      <w:r>
        <w:rPr>
          <w:i/>
          <w:iCs/>
        </w:rPr>
        <w:t xml:space="preserve">)</w:t>
      </w:r>
      <w:r>
        <w:t xml:space="preserve">. Dept. of Linguistics, Research School of Pacific Studies, The Australian National University.</w:t>
      </w:r>
      <w:r>
        <w:t xml:space="preserve"> </w:t>
      </w:r>
      <w:hyperlink r:id="rId153">
        <w:r>
          <w:rPr>
            <w:rStyle w:val="Hyperlink"/>
          </w:rPr>
          <w:t xml:space="preserve">https://doi.org/10.15144/PL-D69</w:t>
        </w:r>
      </w:hyperlink>
    </w:p>
    <w:bookmarkEnd w:id="154"/>
    <w:bookmarkStart w:id="156" w:name="ref-holle-list-barrier-islands"/>
    <w:p>
      <w:pPr>
        <w:pStyle w:val="Bibliography"/>
      </w:pPr>
      <w:r>
        <w:t xml:space="preserve">Stokhof, W. A. L., &amp; Almanar, A. E. (Eds.). (1987).</w:t>
      </w:r>
      <w:r>
        <w:t xml:space="preserve"> </w:t>
      </w:r>
      <w:r>
        <w:rPr>
          <w:i/>
          <w:iCs/>
        </w:rPr>
        <w:t xml:space="preserve">Holle lists: Vocabularies in languages of indonesia, vol. 10/3: Islands off the west coast of sumatra: Vols. Materials in Languages of Indonesia</w:t>
      </w:r>
      <w:r>
        <w:t xml:space="preserve">. Dept. of Linguistics, Research School of Pacific Studies, The Australian National University.</w:t>
      </w:r>
      <w:r>
        <w:t xml:space="preserve"> </w:t>
      </w:r>
      <w:hyperlink r:id="rId155">
        <w:r>
          <w:rPr>
            <w:rStyle w:val="Hyperlink"/>
          </w:rPr>
          <w:t xml:space="preserve">http://hdl.handle.net/1885/144589</w:t>
        </w:r>
      </w:hyperlink>
    </w:p>
    <w:bookmarkEnd w:id="156"/>
    <w:bookmarkStart w:id="158" w:name="ref-stokhof1982"/>
    <w:p>
      <w:pPr>
        <w:pStyle w:val="Bibliography"/>
      </w:pPr>
      <w:r>
        <w:t xml:space="preserve">Stokhof, W. A. L., Saleh-Bronckhorst, L., &amp; Almanar, A. E. (Eds.). (1982).</w:t>
      </w:r>
      <w:r>
        <w:t xml:space="preserve"> </w:t>
      </w:r>
      <w:r>
        <w:rPr>
          <w:i/>
          <w:iCs/>
        </w:rPr>
        <w:t xml:space="preserve">Holle lists, vocabularies in languages of</w:t>
      </w:r>
      <w:r>
        <w:rPr>
          <w:i/>
          <w:iCs/>
        </w:rPr>
        <w:t xml:space="preserve"> </w:t>
      </w:r>
      <w:r>
        <w:rPr>
          <w:i/>
          <w:iCs/>
        </w:rPr>
        <w:t xml:space="preserve">Indonesia</w:t>
      </w:r>
      <w:r>
        <w:rPr>
          <w:i/>
          <w:iCs/>
        </w:rPr>
        <w:t xml:space="preserve">,</w:t>
      </w:r>
      <w:r>
        <w:rPr>
          <w:i/>
          <w:iCs/>
        </w:rPr>
        <w:t xml:space="preserve"> </w:t>
      </w:r>
      <w:r>
        <w:rPr>
          <w:i/>
          <w:iCs/>
        </w:rPr>
        <w:t xml:space="preserve">Vol</w:t>
      </w:r>
      <w:r>
        <w:rPr>
          <w:i/>
          <w:iCs/>
        </w:rPr>
        <w:t xml:space="preserve">. 5/1:</w:t>
      </w:r>
      <w:r>
        <w:rPr>
          <w:i/>
          <w:iCs/>
        </w:rPr>
        <w:t xml:space="preserve"> </w:t>
      </w:r>
      <w:r>
        <w:rPr>
          <w:i/>
          <w:iCs/>
        </w:rPr>
        <w:t xml:space="preserve">Irian Jaya</w:t>
      </w:r>
      <w:r>
        <w:rPr>
          <w:i/>
          <w:iCs/>
        </w:rPr>
        <w:t xml:space="preserve">:</w:t>
      </w:r>
      <w:r>
        <w:rPr>
          <w:i/>
          <w:iCs/>
        </w:rPr>
        <w:t xml:space="preserve"> </w:t>
      </w:r>
      <w:r>
        <w:rPr>
          <w:i/>
          <w:iCs/>
        </w:rPr>
        <w:t xml:space="preserve">Austronesian</w:t>
      </w:r>
      <w:r>
        <w:rPr>
          <w:i/>
          <w:iCs/>
        </w:rPr>
        <w:t xml:space="preserve"> </w:t>
      </w:r>
      <w:r>
        <w:rPr>
          <w:i/>
          <w:iCs/>
        </w:rPr>
        <w:t xml:space="preserve">languages;</w:t>
      </w:r>
      <w:r>
        <w:rPr>
          <w:i/>
          <w:iCs/>
        </w:rPr>
        <w:t xml:space="preserve"> </w:t>
      </w:r>
      <w:r>
        <w:rPr>
          <w:i/>
          <w:iCs/>
        </w:rPr>
        <w:t xml:space="preserve">Papuan</w:t>
      </w:r>
      <w:r>
        <w:rPr>
          <w:i/>
          <w:iCs/>
        </w:rPr>
        <w:t xml:space="preserve"> </w:t>
      </w:r>
      <w:r>
        <w:rPr>
          <w:i/>
          <w:iCs/>
        </w:rPr>
        <w:t xml:space="preserve">languages,</w:t>
      </w:r>
      <w:r>
        <w:rPr>
          <w:i/>
          <w:iCs/>
        </w:rPr>
        <w:t xml:space="preserve"> </w:t>
      </w:r>
      <w:r>
        <w:rPr>
          <w:i/>
          <w:iCs/>
        </w:rPr>
        <w:t xml:space="preserve">Digul</w:t>
      </w:r>
      <w:r>
        <w:rPr>
          <w:i/>
          <w:iCs/>
        </w:rPr>
        <w:t xml:space="preserve"> </w:t>
      </w:r>
      <w:r>
        <w:rPr>
          <w:i/>
          <w:iCs/>
        </w:rPr>
        <w:t xml:space="preserve">area: Vols. Materials in</w:t>
      </w:r>
      <w:r>
        <w:rPr>
          <w:i/>
          <w:iCs/>
        </w:rPr>
        <w:t xml:space="preserve"> </w:t>
      </w:r>
      <w:r>
        <w:rPr>
          <w:i/>
          <w:iCs/>
        </w:rPr>
        <w:t xml:space="preserve">Languages</w:t>
      </w:r>
      <w:r>
        <w:rPr>
          <w:i/>
          <w:iCs/>
        </w:rPr>
        <w:t xml:space="preserve"> </w:t>
      </w:r>
      <w:r>
        <w:rPr>
          <w:i/>
          <w:iCs/>
        </w:rPr>
        <w:t xml:space="preserve">of</w:t>
      </w:r>
      <w:r>
        <w:rPr>
          <w:i/>
          <w:iCs/>
        </w:rPr>
        <w:t xml:space="preserve"> </w:t>
      </w:r>
      <w:r>
        <w:rPr>
          <w:i/>
          <w:iCs/>
        </w:rPr>
        <w:t xml:space="preserve">Indonesia</w:t>
      </w:r>
      <w:r>
        <w:t xml:space="preserve">. Dept. of Linguistics, Research School of Pacific Studies, The Australian National University.</w:t>
      </w:r>
      <w:r>
        <w:t xml:space="preserve"> </w:t>
      </w:r>
      <w:hyperlink r:id="rId157">
        <w:r>
          <w:rPr>
            <w:rStyle w:val="Hyperlink"/>
          </w:rPr>
          <w:t xml:space="preserve">http://hdl.handle.net/1885/144577</w:t>
        </w:r>
      </w:hyperlink>
    </w:p>
    <w:bookmarkEnd w:id="158"/>
    <w:bookmarkStart w:id="160" w:name="ref-wickham2023"/>
    <w:p>
      <w:pPr>
        <w:pStyle w:val="Bibliography"/>
      </w:pPr>
      <w:r>
        <w:t xml:space="preserve">Wickham, H., Çetinkaya-Rundel, M., &amp; Grolemund, G. (2023).</w:t>
      </w:r>
      <w:r>
        <w:t xml:space="preserve"> </w:t>
      </w:r>
      <w:r>
        <w:rPr>
          <w:i/>
          <w:iCs/>
        </w:rPr>
        <w:t xml:space="preserve">R for data science: Import, tidy, transform, visualize, and model data</w:t>
      </w:r>
      <w:r>
        <w:t xml:space="preserve"> </w:t>
      </w:r>
      <w:r>
        <w:t xml:space="preserve">(Second edition). O’Reilly.</w:t>
      </w:r>
      <w:r>
        <w:t xml:space="preserve"> </w:t>
      </w:r>
      <w:hyperlink r:id="rId159">
        <w:r>
          <w:rPr>
            <w:rStyle w:val="Hyperlink"/>
          </w:rPr>
          <w:t xml:space="preserve">https://r4ds.hadley.nz/</w:t>
        </w:r>
      </w:hyperlink>
    </w:p>
    <w:bookmarkEnd w:id="160"/>
    <w:bookmarkEnd w:id="161"/>
    <w:bookmarkEnd w:id="162"/>
    <w:sectPr w:rsidR="00902938" w:rsidSect="00CD21BC">
      <w:headerReference r:id="rId9" w:type="default"/>
      <w:footerReference r:id="rId10" w:type="default"/>
      <w:pgSz w:h="15840" w:w="12240"/>
      <w:pgMar w:bottom="1440" w:footer="992" w:gutter="0" w:header="850" w:left="1440" w:right="1440" w:top="1440"/>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ptos">
    <w:altName w:val="Calibri"/>
    <w:charset w:val="00"/>
    <w:family w:val="swiss"/>
    <w:pitch w:val="variable"/>
    <w:sig w:usb0="20000287" w:usb1="00000003" w:usb2="00000000" w:usb3="00000000" w:csb0="0000019F" w:csb1="00000000"/>
  </w:font>
  <w:font w:name="Aptos Display">
    <w:altName w:val="Calibri"/>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92269436"/>
      <w:docPartObj>
        <w:docPartGallery w:val="Page Numbers (Bottom of Page)"/>
        <w:docPartUnique/>
      </w:docPartObj>
    </w:sdtPr>
    <w:sdtEndPr>
      <w:rPr>
        <w:noProof/>
      </w:rPr>
    </w:sdtEndPr>
    <w:sdtContent>
      <w:p w:rsidR="00D51F74" w:rsidRDefault="00D51F74">
        <w:pPr>
          <w:pStyle w:val="Footer"/>
        </w:pPr>
        <w:r>
          <w:fldChar w:fldCharType="begin"/>
        </w:r>
        <w:r>
          <w:instrText xml:space="preserve"> PAGE   \* MERGEFORMAT </w:instrText>
        </w:r>
        <w:r>
          <w:fldChar w:fldCharType="separate"/>
        </w:r>
        <w:r>
          <w:rPr>
            <w:noProof/>
          </w:rPr>
          <w:t>2</w:t>
        </w:r>
        <w:r>
          <w:rPr>
            <w:noProof/>
          </w:rPr>
          <w:fldChar w:fldCharType="end"/>
        </w:r>
      </w:p>
    </w:sdtContent>
  </w:sdt>
  <w:p w:rsidR="00D51F74" w:rsidRPr="00D51F74" w:rsidRDefault="00D51F74" w:rsidP="00D51F74">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5">
    <w:p>
      <w:pPr>
        <w:pStyle w:val="FootnoteText"/>
      </w:pPr>
      <w:r>
        <w:rPr>
          <w:rStyle w:val="FootnoteReference"/>
        </w:rPr>
        <w:footnoteRef/>
      </w:r>
      <w:r>
        <w:t xml:space="preserve"> </w:t>
      </w:r>
      <w:r>
        <w:t xml:space="preserve">This is a webpage version of the same paper I have submitted and presented (on 20 February 2026) at the</w:t>
      </w:r>
      <w:r>
        <w:t xml:space="preserve"> </w:t>
      </w:r>
      <w:hyperlink r:id="rId26">
        <w:r>
          <w:rPr>
            <w:rStyle w:val="Hyperlink"/>
            <w:i/>
            <w:iCs/>
          </w:rPr>
          <w:t xml:space="preserve">Seminar Nasional Bahasa Ibu</w:t>
        </w:r>
        <w:r>
          <w:rPr>
            <w:rStyle w:val="Hyperlink"/>
          </w:rPr>
          <w:t xml:space="preserve"> </w:t>
        </w:r>
        <w:r>
          <w:rPr>
            <w:rStyle w:val="Hyperlink"/>
            <w:i/>
            <w:iCs/>
          </w:rPr>
          <w:t xml:space="preserve">(SNBI)</w:t>
        </w:r>
        <w:r>
          <w:rPr>
            <w:rStyle w:val="Hyperlink"/>
          </w:rPr>
          <w:t xml:space="preserve"> </w:t>
        </w:r>
        <w:r>
          <w:rPr>
            <w:rStyle w:val="Hyperlink"/>
            <w:i/>
            <w:iCs/>
          </w:rPr>
          <w:t xml:space="preserve">XVII 2026</w:t>
        </w:r>
      </w:hyperlink>
      <w:r>
        <w:t xml:space="preserve"> </w:t>
      </w:r>
      <w:r>
        <w:t xml:space="preserve">(The Eighteenth National Seminar on Mother Language 2026) organised by the Linguistics Master’s Program, Faculty of Humanities, Udayana University. Some of the works reported here (especially the digitalisation of the main, reference Holle List, the New Basic List, the Enggano Holle List, and some languages of the Barrier Islands, Sumatra), have been initiated when the author was a postdoctoral researcher at the University of Oxford, UK (2023-2025), working on developing lexical resources for Enggano, funded by the</w:t>
      </w:r>
      <w:r>
        <w:t xml:space="preserve"> </w:t>
      </w:r>
      <w:r>
        <w:rPr>
          <w:i/>
          <w:iCs/>
        </w:rPr>
        <w:t xml:space="preserve">Arts and Humanities Research Council</w:t>
      </w:r>
      <w:r>
        <w:t xml:space="preserve"> </w:t>
      </w:r>
      <w:r>
        <w:t xml:space="preserve">(AHRC), UK (</w:t>
      </w:r>
      <w:hyperlink r:id="rId27">
        <w:r>
          <w:rPr>
            <w:rStyle w:val="Hyperlink"/>
          </w:rPr>
          <w:t xml:space="preserve">AH/W007290/1</w:t>
        </w:r>
      </w:hyperlink>
      <w:r>
        <w:t xml:space="preserve">).</w:t>
      </w:r>
    </w:p>
  </w:footnote>
  <w:footnote w:id="29">
    <w:p>
      <w:pPr>
        <w:pStyle w:val="FootnoteText"/>
      </w:pPr>
      <w:r>
        <w:rPr>
          <w:rStyle w:val="FootnoteReference"/>
        </w:rPr>
        <w:footnoteRef/>
      </w:r>
      <w:r>
        <w:t xml:space="preserve"> </w:t>
      </w:r>
      <w:r>
        <w:t xml:space="preserve">See these Holle List publication series</w:t>
      </w:r>
      <w:r>
        <w:t xml:space="preserve"> </w:t>
      </w:r>
      <w:hyperlink r:id="rId30">
        <w:r>
          <w:rPr>
            <w:rStyle w:val="Hyperlink"/>
          </w:rPr>
          <w:t xml:space="preserve">on this page</w:t>
        </w:r>
      </w:hyperlink>
      <w:r>
        <w:t xml:space="preserve">.</w:t>
      </w:r>
    </w:p>
  </w:footnote>
  <w:footnote w:id="92">
    <w:p>
      <w:pPr>
        <w:pStyle w:val="FootnoteText"/>
      </w:pPr>
      <w:r>
        <w:rPr>
          <w:rStyle w:val="FootnoteReference"/>
        </w:rPr>
        <w:footnoteRef/>
      </w:r>
      <w:r>
        <w:t xml:space="preserve"> </w:t>
      </w:r>
      <w:r>
        <w:t xml:space="preserve">At the moment, all OCR outputs for the Holle List are still in private repository of the Holle List GitHub (</w:t>
      </w:r>
      <w:hyperlink r:id="rId93">
        <w:r>
          <w:rPr>
            <w:rStyle w:val="Hyperlink"/>
          </w:rPr>
          <w:t xml:space="preserve">https://github.com/Holle-List</w:t>
        </w:r>
      </w:hyperlink>
      <w:r>
        <w:t xml:space="preserve">) because the results need manual checking and editing.</w:t>
      </w:r>
    </w:p>
  </w:footnote>
  <w:footnote w:id="94">
    <w:p>
      <w:pPr>
        <w:pStyle w:val="FootnoteText"/>
      </w:pPr>
      <w:r>
        <w:rPr>
          <w:rStyle w:val="FootnoteReference"/>
        </w:rPr>
        <w:footnoteRef/>
      </w:r>
      <w:r>
        <w:t xml:space="preserve"> </w:t>
      </w:r>
      <w:r>
        <w:t xml:space="preserve">This work (i) continues a previous digitalisation sub-project of the Enggano Holle List (funded by the Arts and Humanities Research Council [Grant ID:</w:t>
      </w:r>
      <w:r>
        <w:t xml:space="preserve"> </w:t>
      </w:r>
      <w:hyperlink r:id="rId95">
        <w:r>
          <w:rPr>
            <w:rStyle w:val="Hyperlink"/>
          </w:rPr>
          <w:t xml:space="preserve">AH/W007290/1</w:t>
        </w:r>
      </w:hyperlink>
      <w:r>
        <w:t xml:space="preserve">] led by the University of Oxford, UK) and (ii) is now part of the Australian Research Council (ARC) research (Grant ID:</w:t>
      </w:r>
      <w:r>
        <w:t xml:space="preserve"> </w:t>
      </w:r>
      <w:hyperlink r:id="rId96">
        <w:r>
          <w:rPr>
            <w:rStyle w:val="Hyperlink"/>
          </w:rPr>
          <w:t xml:space="preserve">DP230102019</w:t>
        </w:r>
      </w:hyperlink>
      <w:r>
        <w:t xml:space="preserve">) on Languages of Barrier Islands in Sumatra, Indonesia (led by the Australian National University in Canberra, Australia).</w:t>
      </w:r>
    </w:p>
  </w:footnote>
  <w:footnote w:id="97">
    <w:p>
      <w:pPr>
        <w:pStyle w:val="FootnoteText"/>
      </w:pPr>
      <w:r>
        <w:rPr>
          <w:rStyle w:val="FootnoteReference"/>
        </w:rPr>
        <w:footnoteRef/>
      </w:r>
      <w:r>
        <w:t xml:space="preserve"> </w:t>
      </w:r>
      <w:r>
        <w:t xml:space="preserve">The list of the students’ names contributing to this work and the languages they work on is available at</w:t>
      </w:r>
      <w:r>
        <w:t xml:space="preserve"> </w:t>
      </w:r>
      <w:hyperlink r:id="rId98">
        <w:r>
          <w:rPr>
            <w:rStyle w:val="Hyperlink"/>
          </w:rPr>
          <w:t xml:space="preserve">https://github.com/complexico/lexico-holle-list-barrier-islands?tab=readme-ov-file#student-contributors</w:t>
        </w:r>
      </w:hyperlink>
      <w:r>
        <w:t xml:space="preserve">. They are also listed as the co-authors for the data publication for each language; access this information at</w:t>
      </w:r>
      <w:r>
        <w:t xml:space="preserve"> </w:t>
      </w:r>
      <w:hyperlink r:id="rId99">
        <w:r>
          <w:rPr>
            <w:rStyle w:val="Hyperlink"/>
          </w:rPr>
          <w:t xml:space="preserve">https://github.com/complexico/holle-list-barrier-islands?tab=readme-ov-file#updates-from-students-contributions</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51F74" w:rsidRPr="00D51F74" w:rsidRDefault="00D51F74" w:rsidP="00D51F74">
    <w:pPr>
      <w:widowControl w:val="0"/>
      <w:pBdr>
        <w:top w:val="nil"/>
        <w:left w:val="nil"/>
        <w:bottom w:val="single" w:sz="6" w:space="1" w:color="000000"/>
        <w:right w:val="nil"/>
        <w:between w:val="nil"/>
      </w:pBdr>
      <w:tabs>
        <w:tab w:val="center" w:pos="4153"/>
        <w:tab w:val="right" w:pos="8306"/>
      </w:tabs>
      <w:spacing w:after="0"/>
      <w:jc w:val="right"/>
      <w:rPr>
        <w:rFonts w:ascii="Times New Roman" w:eastAsia="Times New Roman" w:hAnsi="Times New Roman" w:cs="Times New Roman"/>
        <w:b/>
        <w:color w:val="000000"/>
        <w:sz w:val="18"/>
        <w:szCs w:val="18"/>
        <w:lang w:val="en"/>
      </w:rPr>
    </w:pPr>
    <w:r w:rsidRPr="00D51F74">
      <w:rPr>
        <w:rFonts w:ascii="Times New Roman" w:eastAsia="Times New Roman" w:hAnsi="Times New Roman" w:cs="Times New Roman"/>
        <w:b/>
        <w:color w:val="000000"/>
        <w:sz w:val="18"/>
        <w:szCs w:val="18"/>
        <w:lang w:val="en"/>
      </w:rPr>
      <w:t>PROSIDING</w:t>
    </w:r>
  </w:p>
  <w:p w:rsidR="00D51F74" w:rsidRDefault="00D51F74" w:rsidP="00D51F74">
    <w:pPr>
      <w:widowControl w:val="0"/>
      <w:pBdr>
        <w:top w:val="nil"/>
        <w:left w:val="nil"/>
        <w:bottom w:val="single" w:sz="6" w:space="1" w:color="000000"/>
        <w:right w:val="nil"/>
        <w:between w:val="nil"/>
      </w:pBdr>
      <w:tabs>
        <w:tab w:val="center" w:pos="4153"/>
        <w:tab w:val="right" w:pos="8306"/>
      </w:tabs>
      <w:spacing w:after="0"/>
      <w:jc w:val="right"/>
      <w:rPr>
        <w:rFonts w:ascii="Times New Roman" w:eastAsia="Times New Roman" w:hAnsi="Times New Roman" w:cs="Times New Roman"/>
        <w:b/>
        <w:color w:val="000000"/>
        <w:sz w:val="18"/>
        <w:szCs w:val="18"/>
        <w:lang w:val="en"/>
      </w:rPr>
    </w:pPr>
    <w:r w:rsidRPr="00D51F74">
      <w:rPr>
        <w:rFonts w:ascii="Times New Roman" w:eastAsia="Times New Roman" w:hAnsi="Times New Roman" w:cs="Times New Roman"/>
        <w:b/>
        <w:color w:val="000000"/>
        <w:sz w:val="18"/>
        <w:szCs w:val="18"/>
        <w:lang w:val="en"/>
      </w:rPr>
      <w:t>SEMINAR NASIONAL BAHASA IBU (SNBI) XVIII</w:t>
    </w:r>
    <w:r>
      <w:rPr>
        <w:rFonts w:ascii="Times New Roman" w:eastAsia="Times New Roman" w:hAnsi="Times New Roman" w:cs="Times New Roman"/>
        <w:b/>
        <w:color w:val="000000"/>
        <w:sz w:val="18"/>
        <w:szCs w:val="18"/>
        <w:lang w:val="en"/>
      </w:rPr>
      <w:t xml:space="preserve"> </w:t>
    </w:r>
  </w:p>
  <w:p w:rsidR="00CD21BC" w:rsidRDefault="00D51F74" w:rsidP="00D51F74">
    <w:pPr>
      <w:widowControl w:val="0"/>
      <w:pBdr>
        <w:top w:val="nil"/>
        <w:left w:val="nil"/>
        <w:bottom w:val="single" w:sz="6" w:space="1" w:color="000000"/>
        <w:right w:val="nil"/>
        <w:between w:val="nil"/>
      </w:pBdr>
      <w:tabs>
        <w:tab w:val="center" w:pos="4153"/>
        <w:tab w:val="right" w:pos="8306"/>
      </w:tabs>
      <w:spacing w:after="0"/>
      <w:jc w:val="right"/>
      <w:rPr>
        <w:rFonts w:ascii="Times New Roman" w:eastAsia="Times New Roman" w:hAnsi="Times New Roman" w:cs="Times New Roman"/>
        <w:b/>
        <w:color w:val="000000"/>
        <w:sz w:val="18"/>
        <w:szCs w:val="18"/>
        <w:lang w:val="en"/>
      </w:rPr>
    </w:pPr>
    <w:r w:rsidRPr="00D51F74">
      <w:rPr>
        <w:rFonts w:ascii="Times New Roman" w:eastAsia="Times New Roman" w:hAnsi="Times New Roman" w:cs="Times New Roman"/>
        <w:b/>
        <w:sz w:val="18"/>
        <w:szCs w:val="18"/>
        <w:lang w:val="en"/>
      </w:rPr>
      <w:t>“</w:t>
    </w:r>
    <w:r w:rsidRPr="00D51F74">
      <w:rPr>
        <w:rFonts w:ascii="Times New Roman" w:eastAsia="Times New Roman" w:hAnsi="Times New Roman" w:cs="Times New Roman"/>
        <w:b/>
        <w:color w:val="000000"/>
        <w:sz w:val="18"/>
        <w:szCs w:val="18"/>
        <w:lang w:val="en"/>
      </w:rPr>
      <w:t xml:space="preserve">Bahasa </w:t>
    </w:r>
    <w:proofErr w:type="spellStart"/>
    <w:r w:rsidRPr="00D51F74">
      <w:rPr>
        <w:rFonts w:ascii="Times New Roman" w:eastAsia="Times New Roman" w:hAnsi="Times New Roman" w:cs="Times New Roman"/>
        <w:b/>
        <w:color w:val="000000"/>
        <w:sz w:val="18"/>
        <w:szCs w:val="18"/>
        <w:lang w:val="en"/>
      </w:rPr>
      <w:t>Ibu</w:t>
    </w:r>
    <w:proofErr w:type="spellEnd"/>
    <w:r w:rsidRPr="00D51F74">
      <w:rPr>
        <w:rFonts w:ascii="Times New Roman" w:eastAsia="Times New Roman" w:hAnsi="Times New Roman" w:cs="Times New Roman"/>
        <w:b/>
        <w:color w:val="000000"/>
        <w:sz w:val="18"/>
        <w:szCs w:val="18"/>
        <w:lang w:val="en"/>
      </w:rPr>
      <w:t xml:space="preserve"> </w:t>
    </w:r>
    <w:proofErr w:type="spellStart"/>
    <w:r w:rsidRPr="00D51F74">
      <w:rPr>
        <w:rFonts w:ascii="Times New Roman" w:eastAsia="Times New Roman" w:hAnsi="Times New Roman" w:cs="Times New Roman"/>
        <w:b/>
        <w:color w:val="000000"/>
        <w:sz w:val="18"/>
        <w:szCs w:val="18"/>
        <w:lang w:val="en"/>
      </w:rPr>
      <w:t>sebagai</w:t>
    </w:r>
    <w:proofErr w:type="spellEnd"/>
    <w:r w:rsidRPr="00D51F74">
      <w:rPr>
        <w:rFonts w:ascii="Times New Roman" w:eastAsia="Times New Roman" w:hAnsi="Times New Roman" w:cs="Times New Roman"/>
        <w:b/>
        <w:color w:val="000000"/>
        <w:sz w:val="18"/>
        <w:szCs w:val="18"/>
        <w:lang w:val="en"/>
      </w:rPr>
      <w:t xml:space="preserve"> Pilar </w:t>
    </w:r>
    <w:proofErr w:type="spellStart"/>
    <w:r w:rsidRPr="00D51F74">
      <w:rPr>
        <w:rFonts w:ascii="Times New Roman" w:eastAsia="Times New Roman" w:hAnsi="Times New Roman" w:cs="Times New Roman"/>
        <w:b/>
        <w:color w:val="000000"/>
        <w:sz w:val="18"/>
        <w:szCs w:val="18"/>
        <w:lang w:val="en"/>
      </w:rPr>
      <w:t>Identitas</w:t>
    </w:r>
    <w:proofErr w:type="spellEnd"/>
    <w:r w:rsidRPr="00D51F74">
      <w:rPr>
        <w:rFonts w:ascii="Times New Roman" w:eastAsia="Times New Roman" w:hAnsi="Times New Roman" w:cs="Times New Roman"/>
        <w:b/>
        <w:color w:val="000000"/>
        <w:sz w:val="18"/>
        <w:szCs w:val="18"/>
        <w:lang w:val="en"/>
      </w:rPr>
      <w:t xml:space="preserve"> </w:t>
    </w:r>
    <w:proofErr w:type="spellStart"/>
    <w:r w:rsidRPr="00D51F74">
      <w:rPr>
        <w:rFonts w:ascii="Times New Roman" w:eastAsia="Times New Roman" w:hAnsi="Times New Roman" w:cs="Times New Roman"/>
        <w:b/>
        <w:color w:val="000000"/>
        <w:sz w:val="18"/>
        <w:szCs w:val="18"/>
        <w:lang w:val="en"/>
      </w:rPr>
      <w:t>Budaya</w:t>
    </w:r>
    <w:proofErr w:type="spellEnd"/>
    <w:r w:rsidRPr="00D51F74">
      <w:rPr>
        <w:rFonts w:ascii="Times New Roman" w:eastAsia="Times New Roman" w:hAnsi="Times New Roman" w:cs="Times New Roman"/>
        <w:b/>
        <w:color w:val="000000"/>
        <w:sz w:val="18"/>
        <w:szCs w:val="18"/>
        <w:lang w:val="en"/>
      </w:rPr>
      <w:t xml:space="preserve">: </w:t>
    </w:r>
    <w:proofErr w:type="spellStart"/>
    <w:r w:rsidRPr="00D51F74">
      <w:rPr>
        <w:rFonts w:ascii="Times New Roman" w:eastAsia="Times New Roman" w:hAnsi="Times New Roman" w:cs="Times New Roman"/>
        <w:b/>
        <w:color w:val="000000"/>
        <w:sz w:val="18"/>
        <w:szCs w:val="18"/>
        <w:lang w:val="en"/>
      </w:rPr>
      <w:t>Tantangan</w:t>
    </w:r>
    <w:proofErr w:type="spellEnd"/>
    <w:r w:rsidRPr="00D51F74">
      <w:rPr>
        <w:rFonts w:ascii="Times New Roman" w:eastAsia="Times New Roman" w:hAnsi="Times New Roman" w:cs="Times New Roman"/>
        <w:b/>
        <w:color w:val="000000"/>
        <w:sz w:val="18"/>
        <w:szCs w:val="18"/>
        <w:lang w:val="en"/>
      </w:rPr>
      <w:t xml:space="preserve"> dan </w:t>
    </w:r>
    <w:proofErr w:type="spellStart"/>
    <w:r w:rsidRPr="00D51F74">
      <w:rPr>
        <w:rFonts w:ascii="Times New Roman" w:eastAsia="Times New Roman" w:hAnsi="Times New Roman" w:cs="Times New Roman"/>
        <w:b/>
        <w:color w:val="000000"/>
        <w:sz w:val="18"/>
        <w:szCs w:val="18"/>
        <w:lang w:val="en"/>
      </w:rPr>
      <w:t>Peluang</w:t>
    </w:r>
    <w:proofErr w:type="spellEnd"/>
    <w:r w:rsidRPr="00D51F74">
      <w:rPr>
        <w:rFonts w:ascii="Times New Roman" w:eastAsia="Times New Roman" w:hAnsi="Times New Roman" w:cs="Times New Roman"/>
        <w:b/>
        <w:color w:val="000000"/>
        <w:sz w:val="18"/>
        <w:szCs w:val="18"/>
        <w:lang w:val="en"/>
      </w:rPr>
      <w:t xml:space="preserve"> di Era </w:t>
    </w:r>
    <w:proofErr w:type="spellStart"/>
    <w:r w:rsidRPr="00D51F74">
      <w:rPr>
        <w:rFonts w:ascii="Times New Roman" w:eastAsia="Times New Roman" w:hAnsi="Times New Roman" w:cs="Times New Roman"/>
        <w:b/>
        <w:color w:val="000000"/>
        <w:sz w:val="18"/>
        <w:szCs w:val="18"/>
        <w:lang w:val="en"/>
      </w:rPr>
      <w:t>Modernisasi</w:t>
    </w:r>
    <w:proofErr w:type="spellEnd"/>
    <w:r w:rsidRPr="00D51F74">
      <w:rPr>
        <w:rFonts w:ascii="Times New Roman" w:eastAsia="Times New Roman" w:hAnsi="Times New Roman" w:cs="Times New Roman"/>
        <w:b/>
        <w:color w:val="000000"/>
        <w:sz w:val="18"/>
        <w:szCs w:val="18"/>
        <w:lang w:val="en"/>
      </w:rPr>
      <w:t xml:space="preserve"> Digital”</w:t>
    </w:r>
  </w:p>
  <w:p w:rsidR="00D51F74" w:rsidRPr="00D51F74" w:rsidRDefault="00D51F74" w:rsidP="00D51F74">
    <w:pPr>
      <w:widowControl w:val="0"/>
      <w:pBdr>
        <w:top w:val="nil"/>
        <w:left w:val="nil"/>
        <w:bottom w:val="single" w:sz="6" w:space="1" w:color="000000"/>
        <w:right w:val="nil"/>
        <w:between w:val="nil"/>
      </w:pBdr>
      <w:tabs>
        <w:tab w:val="center" w:pos="4153"/>
        <w:tab w:val="right" w:pos="8306"/>
      </w:tabs>
      <w:spacing w:after="0"/>
      <w:jc w:val="right"/>
      <w:rPr>
        <w:rFonts w:ascii="Times New Roman" w:eastAsia="Times New Roman" w:hAnsi="Times New Roman" w:cs="Times New Roman"/>
        <w:b/>
        <w:color w:val="000000"/>
        <w:sz w:val="18"/>
        <w:szCs w:val="18"/>
        <w:lang w:val="en"/>
      </w:rPr>
    </w:pP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p14">
  <w:abstractNum w15:restartNumberingAfterBreak="0" w:abstractNumId="0">
    <w:nsid w:val="FFFFFF7C"/>
    <w:multiLevelType w:val="singleLevel"/>
    <w:tmpl w:val="F6E667CC"/>
    <w:lvl w:ilvl="0">
      <w:start w:val="1"/>
      <w:numFmt w:val="decimal"/>
      <w:lvlText w:val="%1."/>
      <w:lvlJc w:val="left"/>
      <w:pPr>
        <w:tabs>
          <w:tab w:pos="1492" w:val="num"/>
        </w:tabs>
        <w:ind w:hanging="360" w:left="1492"/>
      </w:pPr>
    </w:lvl>
  </w:abstractNum>
  <w:abstractNum w15:restartNumberingAfterBreak="0" w:abstractNumId="1">
    <w:nsid w:val="FFFFFF7D"/>
    <w:multiLevelType w:val="singleLevel"/>
    <w:tmpl w:val="E96A07F8"/>
    <w:lvl w:ilvl="0">
      <w:start w:val="1"/>
      <w:numFmt w:val="decimal"/>
      <w:lvlText w:val="%1."/>
      <w:lvlJc w:val="left"/>
      <w:pPr>
        <w:tabs>
          <w:tab w:pos="1209" w:val="num"/>
        </w:tabs>
        <w:ind w:hanging="360" w:left="1209"/>
      </w:pPr>
    </w:lvl>
  </w:abstractNum>
  <w:abstractNum w15:restartNumberingAfterBreak="0" w:abstractNumId="2">
    <w:nsid w:val="FFFFFF7E"/>
    <w:multiLevelType w:val="singleLevel"/>
    <w:tmpl w:val="F118C464"/>
    <w:lvl w:ilvl="0">
      <w:start w:val="1"/>
      <w:numFmt w:val="decimal"/>
      <w:lvlText w:val="%1."/>
      <w:lvlJc w:val="left"/>
      <w:pPr>
        <w:tabs>
          <w:tab w:pos="926" w:val="num"/>
        </w:tabs>
        <w:ind w:hanging="360" w:left="926"/>
      </w:pPr>
    </w:lvl>
  </w:abstractNum>
  <w:abstractNum w15:restartNumberingAfterBreak="0" w:abstractNumId="3">
    <w:nsid w:val="FFFFFF7F"/>
    <w:multiLevelType w:val="singleLevel"/>
    <w:tmpl w:val="7C148CE6"/>
    <w:lvl w:ilvl="0">
      <w:start w:val="1"/>
      <w:numFmt w:val="decimal"/>
      <w:lvlText w:val="%1."/>
      <w:lvlJc w:val="left"/>
      <w:pPr>
        <w:tabs>
          <w:tab w:pos="643" w:val="num"/>
        </w:tabs>
        <w:ind w:hanging="360" w:left="643"/>
      </w:pPr>
    </w:lvl>
  </w:abstractNum>
  <w:abstractNum w15:restartNumberingAfterBreak="0" w:abstractNumId="4">
    <w:nsid w:val="FFFFFF80"/>
    <w:multiLevelType w:val="singleLevel"/>
    <w:tmpl w:val="57801EDE"/>
    <w:lvl w:ilvl="0">
      <w:start w:val="1"/>
      <w:numFmt w:val="bullet"/>
      <w:lvlText w:val=""/>
      <w:lvlJc w:val="left"/>
      <w:pPr>
        <w:tabs>
          <w:tab w:pos="1492" w:val="num"/>
        </w:tabs>
        <w:ind w:hanging="360" w:left="1492"/>
      </w:pPr>
      <w:rPr>
        <w:rFonts w:ascii="Symbol" w:hAnsi="Symbol" w:hint="default"/>
      </w:rPr>
    </w:lvl>
  </w:abstractNum>
  <w:abstractNum w15:restartNumberingAfterBreak="0" w:abstractNumId="5">
    <w:nsid w:val="FFFFFF81"/>
    <w:multiLevelType w:val="singleLevel"/>
    <w:tmpl w:val="77740A44"/>
    <w:lvl w:ilvl="0">
      <w:start w:val="1"/>
      <w:numFmt w:val="bullet"/>
      <w:lvlText w:val=""/>
      <w:lvlJc w:val="left"/>
      <w:pPr>
        <w:tabs>
          <w:tab w:pos="1209" w:val="num"/>
        </w:tabs>
        <w:ind w:hanging="360" w:left="1209"/>
      </w:pPr>
      <w:rPr>
        <w:rFonts w:ascii="Symbol" w:hAnsi="Symbol" w:hint="default"/>
      </w:rPr>
    </w:lvl>
  </w:abstractNum>
  <w:abstractNum w15:restartNumberingAfterBreak="0" w:abstractNumId="6">
    <w:nsid w:val="FFFFFF82"/>
    <w:multiLevelType w:val="singleLevel"/>
    <w:tmpl w:val="5AA28038"/>
    <w:lvl w:ilvl="0">
      <w:start w:val="1"/>
      <w:numFmt w:val="bullet"/>
      <w:lvlText w:val=""/>
      <w:lvlJc w:val="left"/>
      <w:pPr>
        <w:tabs>
          <w:tab w:pos="926" w:val="num"/>
        </w:tabs>
        <w:ind w:hanging="360" w:left="926"/>
      </w:pPr>
      <w:rPr>
        <w:rFonts w:ascii="Symbol" w:hAnsi="Symbol" w:hint="default"/>
      </w:rPr>
    </w:lvl>
  </w:abstractNum>
  <w:abstractNum w15:restartNumberingAfterBreak="0" w:abstractNumId="7">
    <w:nsid w:val="FFFFFF83"/>
    <w:multiLevelType w:val="singleLevel"/>
    <w:tmpl w:val="6248E3D8"/>
    <w:lvl w:ilvl="0">
      <w:start w:val="1"/>
      <w:numFmt w:val="bullet"/>
      <w:lvlText w:val=""/>
      <w:lvlJc w:val="left"/>
      <w:pPr>
        <w:tabs>
          <w:tab w:pos="643" w:val="num"/>
        </w:tabs>
        <w:ind w:hanging="360" w:left="643"/>
      </w:pPr>
      <w:rPr>
        <w:rFonts w:ascii="Symbol" w:hAnsi="Symbol" w:hint="default"/>
      </w:rPr>
    </w:lvl>
  </w:abstractNum>
  <w:abstractNum w15:restartNumberingAfterBreak="0" w:abstractNumId="8">
    <w:nsid w:val="FFFFFF88"/>
    <w:multiLevelType w:val="singleLevel"/>
    <w:tmpl w:val="7A580CC0"/>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3ECEB710"/>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0000A990"/>
    <w:multiLevelType w:val="multilevel"/>
    <w:tmpl w:val="A88A3D84"/>
    <w:lvl w:ilvl="0">
      <w:numFmt w:val="bullet"/>
      <w:lvlText w:val=" "/>
      <w:lvlJc w:val="left"/>
      <w:pPr>
        <w:ind w:hanging="360" w:left="720"/>
      </w:pPr>
    </w:lvl>
    <w:lvl w:ilvl="1">
      <w:numFmt w:val="bullet"/>
      <w:lvlText w:val=" "/>
      <w:lvlJc w:val="left"/>
      <w:pPr>
        <w:ind w:hanging="360" w:left="1440"/>
      </w:pPr>
    </w:lvl>
    <w:lvl w:ilvl="2">
      <w:numFmt w:val="bullet"/>
      <w:lvlText w:val=" "/>
      <w:lvlJc w:val="left"/>
      <w:pPr>
        <w:ind w:hanging="360" w:left="2160"/>
      </w:pPr>
    </w:lvl>
    <w:lvl w:ilvl="3">
      <w:numFmt w:val="bullet"/>
      <w:lvlText w:val=" "/>
      <w:lvlJc w:val="left"/>
      <w:pPr>
        <w:ind w:hanging="360" w:left="2880"/>
      </w:pPr>
    </w:lvl>
    <w:lvl w:ilvl="4">
      <w:numFmt w:val="bullet"/>
      <w:lvlText w:val=" "/>
      <w:lvlJc w:val="left"/>
      <w:pPr>
        <w:ind w:hanging="360" w:left="3600"/>
      </w:pPr>
    </w:lvl>
    <w:lvl w:ilvl="5">
      <w:numFmt w:val="bullet"/>
      <w:lvlText w:val=" "/>
      <w:lvlJc w:val="left"/>
      <w:pPr>
        <w:ind w:hanging="360" w:left="4320"/>
      </w:pPr>
    </w:lvl>
    <w:lvl w:ilvl="6">
      <w:numFmt w:val="bullet"/>
      <w:lvlText w:val=" "/>
      <w:lvlJc w:val="left"/>
      <w:pPr>
        <w:ind w:hanging="360" w:left="5040"/>
      </w:pPr>
    </w:lvl>
    <w:lvl w:ilvl="7">
      <w:numFmt w:val="bullet"/>
      <w:lvlText w:val=" "/>
      <w:lvlJc w:val="left"/>
      <w:pPr>
        <w:ind w:hanging="360" w:left="5760"/>
      </w:pPr>
    </w:lvl>
    <w:lvl w:ilvl="8">
      <w:numFmt w:val="bullet"/>
      <w:lvlText w:val=" "/>
      <w:lvlJc w:val="left"/>
      <w:pPr>
        <w:ind w:hanging="360" w:left="6480"/>
      </w:pPr>
    </w:lvl>
  </w:abstractNum>
  <w:abstractNum w15:restartNumberingAfterBreak="0" w:abstractNumId="11">
    <w:nsid w:val="00A99411"/>
    <w:multiLevelType w:val="multilevel"/>
    <w:tmpl w:val="5142D654"/>
    <w:lvl w:ilvl="0">
      <w:start w:val="1"/>
      <w:numFmt w:val="decimal"/>
      <w:lvlText w:val="%1."/>
      <w:lvlJc w:val="left"/>
      <w:pPr>
        <w:ind w:hanging="360" w:left="720"/>
      </w:pPr>
    </w:lvl>
    <w:lvl w:ilvl="1">
      <w:start w:val="1"/>
      <w:numFmt w:val="decimal"/>
      <w:lvlText w:val="%2."/>
      <w:lvlJc w:val="left"/>
      <w:pPr>
        <w:ind w:hanging="360" w:left="1440"/>
      </w:pPr>
    </w:lvl>
    <w:lvl w:ilvl="2">
      <w:start w:val="1"/>
      <w:numFmt w:val="decimal"/>
      <w:lvlText w:val="%3."/>
      <w:lvlJc w:val="left"/>
      <w:pPr>
        <w:ind w:hanging="360" w:left="2160"/>
      </w:pPr>
    </w:lvl>
    <w:lvl w:ilvl="3">
      <w:start w:val="1"/>
      <w:numFmt w:val="decimal"/>
      <w:lvlText w:val="%4."/>
      <w:lvlJc w:val="left"/>
      <w:pPr>
        <w:ind w:hanging="360" w:left="2880"/>
      </w:pPr>
    </w:lvl>
    <w:lvl w:ilvl="4">
      <w:start w:val="1"/>
      <w:numFmt w:val="decimal"/>
      <w:lvlText w:val="%5."/>
      <w:lvlJc w:val="left"/>
      <w:pPr>
        <w:ind w:hanging="360" w:left="3600"/>
      </w:pPr>
    </w:lvl>
    <w:lvl w:ilvl="5">
      <w:start w:val="1"/>
      <w:numFmt w:val="decimal"/>
      <w:lvlText w:val="%6."/>
      <w:lvlJc w:val="left"/>
      <w:pPr>
        <w:ind w:hanging="360" w:left="4320"/>
      </w:pPr>
    </w:lvl>
    <w:lvl w:ilvl="6">
      <w:start w:val="1"/>
      <w:numFmt w:val="decimal"/>
      <w:lvlText w:val="%7."/>
      <w:lvlJc w:val="left"/>
      <w:pPr>
        <w:ind w:hanging="360" w:left="5040"/>
      </w:pPr>
    </w:lvl>
    <w:lvl w:ilvl="7">
      <w:start w:val="1"/>
      <w:numFmt w:val="decimal"/>
      <w:lvlText w:val="%8."/>
      <w:lvlJc w:val="left"/>
      <w:pPr>
        <w:ind w:hanging="360" w:left="5760"/>
      </w:pPr>
    </w:lvl>
    <w:lvl w:ilvl="8">
      <w:start w:val="1"/>
      <w:numFmt w:val="decimal"/>
      <w:lvlText w:val="%9."/>
      <w:lvlJc w:val="left"/>
      <w:pPr>
        <w:ind w:hanging="360" w:left="6480"/>
      </w:pPr>
    </w:lvl>
  </w:abstractNum>
  <w:abstractNum w15:restartNumberingAfterBreak="0" w:abstractNumId="12">
    <w:nsid w:val="0E906089"/>
    <w:multiLevelType w:val="multilevel"/>
    <w:tmpl w:val="FD1EF204"/>
    <w:lvl w:ilvl="0">
      <w:start w:val="1"/>
      <w:numFmt w:val="decimal"/>
      <w:lvlText w:val="%1."/>
      <w:lvlJc w:val="left"/>
      <w:pPr>
        <w:ind w:hanging="360" w:left="360"/>
      </w:pPr>
      <w:rPr>
        <w:rFonts w:hint="default"/>
      </w:rPr>
    </w:lvl>
    <w:lvl w:ilvl="1">
      <w:start w:val="1"/>
      <w:numFmt w:val="lowerLetter"/>
      <w:lvlText w:val="%2)"/>
      <w:lvlJc w:val="left"/>
      <w:pPr>
        <w:ind w:hanging="360" w:left="720"/>
      </w:pPr>
      <w:rPr>
        <w:rFonts w:hint="default"/>
      </w:rPr>
    </w:lvl>
    <w:lvl w:ilvl="2">
      <w:start w:val="1"/>
      <w:numFmt w:val="lowerRoman"/>
      <w:lvlText w:val="%3)"/>
      <w:lvlJc w:val="left"/>
      <w:pPr>
        <w:ind w:hanging="360" w:left="1080"/>
      </w:pPr>
      <w:rPr>
        <w:rFonts w:hint="default"/>
      </w:rPr>
    </w:lvl>
    <w:lvl w:ilvl="3">
      <w:start w:val="1"/>
      <w:numFmt w:val="decimal"/>
      <w:lvlText w:val="(%4)"/>
      <w:lvlJc w:val="left"/>
      <w:pPr>
        <w:ind w:hanging="360" w:left="1440"/>
      </w:pPr>
      <w:rPr>
        <w:rFonts w:hint="default"/>
      </w:rPr>
    </w:lvl>
    <w:lvl w:ilvl="4">
      <w:start w:val="1"/>
      <w:numFmt w:val="lowerLetter"/>
      <w:lvlText w:val="(%5)"/>
      <w:lvlJc w:val="left"/>
      <w:pPr>
        <w:ind w:hanging="360" w:left="1800"/>
      </w:pPr>
      <w:rPr>
        <w:rFonts w:hint="default"/>
      </w:rPr>
    </w:lvl>
    <w:lvl w:ilvl="5">
      <w:start w:val="1"/>
      <w:numFmt w:val="lowerRoman"/>
      <w:lvlText w:val="(%6)"/>
      <w:lvlJc w:val="left"/>
      <w:pPr>
        <w:ind w:hanging="360" w:left="2160"/>
      </w:pPr>
      <w:rPr>
        <w:rFonts w:hint="default"/>
      </w:rPr>
    </w:lvl>
    <w:lvl w:ilvl="6">
      <w:start w:val="1"/>
      <w:numFmt w:val="decimal"/>
      <w:lvlText w:val="%7."/>
      <w:lvlJc w:val="left"/>
      <w:pPr>
        <w:ind w:hanging="360" w:left="2520"/>
      </w:pPr>
      <w:rPr>
        <w:rFonts w:hint="default"/>
      </w:rPr>
    </w:lvl>
    <w:lvl w:ilvl="7">
      <w:start w:val="1"/>
      <w:numFmt w:val="lowerLetter"/>
      <w:lvlText w:val="%8."/>
      <w:lvlJc w:val="left"/>
      <w:pPr>
        <w:ind w:hanging="360" w:left="2880"/>
      </w:pPr>
      <w:rPr>
        <w:rFonts w:hint="default"/>
      </w:rPr>
    </w:lvl>
    <w:lvl w:ilvl="8">
      <w:start w:val="1"/>
      <w:numFmt w:val="lowerRoman"/>
      <w:lvlText w:val="%9."/>
      <w:lvlJc w:val="left"/>
      <w:pPr>
        <w:ind w:hanging="360" w:left="3240"/>
      </w:pPr>
      <w:rPr>
        <w:rFonts w:hint="default"/>
      </w:rPr>
    </w:lvl>
  </w:abstractNum>
  <w:abstractNum w15:restartNumberingAfterBreak="0" w:abstractNumId="13">
    <w:nsid w:val="728B1B78"/>
    <w:multiLevelType w:val="multilevel"/>
    <w:tmpl w:val="6898EA9C"/>
    <w:lvl w:ilvl="0">
      <w:start w:val="1"/>
      <w:numFmt w:val="decimal"/>
      <w:pStyle w:val="Heading2"/>
      <w:lvlText w:val="%1."/>
      <w:lvlJc w:val="left"/>
      <w:pPr>
        <w:tabs>
          <w:tab w:pos="720" w:val="num"/>
        </w:tabs>
        <w:ind w:hanging="425" w:left="425"/>
      </w:pPr>
      <w:rPr>
        <w:rFonts w:hint="default"/>
      </w:rPr>
    </w:lvl>
    <w:lvl w:ilvl="1">
      <w:start w:val="1"/>
      <w:numFmt w:val="decimal"/>
      <w:pStyle w:val="Heading3"/>
      <w:lvlText w:val="%1.%2."/>
      <w:lvlJc w:val="left"/>
      <w:pPr>
        <w:tabs>
          <w:tab w:pos="720" w:val="num"/>
        </w:tabs>
        <w:ind w:hanging="425" w:left="425"/>
      </w:pPr>
      <w:rPr>
        <w:rFonts w:hint="default"/>
      </w:rPr>
    </w:lvl>
    <w:lvl w:ilvl="2">
      <w:start w:val="1"/>
      <w:numFmt w:val="lowerRoman"/>
      <w:lvlText w:val="%3)"/>
      <w:lvlJc w:val="left"/>
      <w:pPr>
        <w:ind w:hanging="360" w:left="1080"/>
      </w:pPr>
      <w:rPr>
        <w:rFonts w:hint="default"/>
      </w:rPr>
    </w:lvl>
    <w:lvl w:ilvl="3">
      <w:start w:val="1"/>
      <w:numFmt w:val="decimal"/>
      <w:lvlText w:val="(%4)"/>
      <w:lvlJc w:val="left"/>
      <w:pPr>
        <w:ind w:hanging="360" w:left="1440"/>
      </w:pPr>
      <w:rPr>
        <w:rFonts w:hint="default"/>
      </w:rPr>
    </w:lvl>
    <w:lvl w:ilvl="4">
      <w:start w:val="1"/>
      <w:numFmt w:val="lowerLetter"/>
      <w:lvlText w:val="(%5)"/>
      <w:lvlJc w:val="left"/>
      <w:pPr>
        <w:ind w:hanging="360" w:left="1800"/>
      </w:pPr>
      <w:rPr>
        <w:rFonts w:hint="default"/>
      </w:rPr>
    </w:lvl>
    <w:lvl w:ilvl="5">
      <w:start w:val="1"/>
      <w:numFmt w:val="lowerRoman"/>
      <w:lvlText w:val="(%6)"/>
      <w:lvlJc w:val="left"/>
      <w:pPr>
        <w:ind w:hanging="360" w:left="2160"/>
      </w:pPr>
      <w:rPr>
        <w:rFonts w:hint="default"/>
      </w:rPr>
    </w:lvl>
    <w:lvl w:ilvl="6">
      <w:start w:val="1"/>
      <w:numFmt w:val="decimal"/>
      <w:lvlText w:val="%7."/>
      <w:lvlJc w:val="left"/>
      <w:pPr>
        <w:ind w:hanging="360" w:left="2520"/>
      </w:pPr>
      <w:rPr>
        <w:rFonts w:hint="default"/>
      </w:rPr>
    </w:lvl>
    <w:lvl w:ilvl="7">
      <w:start w:val="1"/>
      <w:numFmt w:val="lowerLetter"/>
      <w:lvlText w:val="%8."/>
      <w:lvlJc w:val="left"/>
      <w:pPr>
        <w:ind w:hanging="360" w:left="2880"/>
      </w:pPr>
      <w:rPr>
        <w:rFonts w:hint="default"/>
      </w:rPr>
    </w:lvl>
    <w:lvl w:ilvl="8">
      <w:start w:val="1"/>
      <w:numFmt w:val="lowerRoman"/>
      <w:lvlText w:val="%9."/>
      <w:lvlJc w:val="left"/>
      <w:pPr>
        <w:ind w:hanging="360" w:left="3240"/>
      </w:pPr>
      <w:rPr>
        <w:rFonts w:hint="default"/>
      </w:r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num w:numId="1">
    <w:abstractNumId w:val="10"/>
  </w:num>
  <w:num w:numId="2">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9"/>
  </w:num>
  <w:num w:numId="4">
    <w:abstractNumId w:val="7"/>
  </w:num>
  <w:num w:numId="5">
    <w:abstractNumId w:val="6"/>
  </w:num>
  <w:num w:numId="6">
    <w:abstractNumId w:val="5"/>
  </w:num>
  <w:num w:numId="7">
    <w:abstractNumId w:val="4"/>
  </w:num>
  <w:num w:numId="8">
    <w:abstractNumId w:val="8"/>
  </w:num>
  <w:num w:numId="9">
    <w:abstractNumId w:val="3"/>
  </w:num>
  <w:num w:numId="10">
    <w:abstractNumId w:val="2"/>
  </w:num>
  <w:num w:numId="11">
    <w:abstractNumId w:val="1"/>
  </w:num>
  <w:num w:numId="12">
    <w:abstractNumId w:val="0"/>
  </w:num>
  <w:num w:numId="13">
    <w:abstractNumId w:val="12"/>
  </w:num>
  <w:num w:numId="14">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3"/>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allStyles="0" w:alternateStyleNames="0" w:clearFormatting="0" w:customStyles="0" w:directFormattingOnNumbering="0" w:directFormattingOnParagraphs="0" w:directFormattingOnRuns="0" w:directFormattingOnTables="0" w:headingStyles="0" w:latentStyles="1" w:numberingStyles="0" w:stylesInUse="0" w:tableStyles="0" w:top3HeadingStyles="0" w:val="0004" w:visibleStyles="0"/>
  <w:doNotTrackMoves/>
  <w:defaultTabStop w:val="720"/>
  <w:drawingGridHorizontalSpacing w:val="360"/>
  <w:drawingGridVerticalSpacing w:val="360"/>
  <w:displayHorizontalDrawingGridEvery w:val="0"/>
  <w:displayVerticalDrawingGridEvery w:val="0"/>
  <w:characterSpacingControl w:val="doNotCompress"/>
  <w:savePreviewPicture/>
  <w:hdrShapeDefaults>
    <o:shapedefaults spidmax="2049" v:ext="edit"/>
  </w:hdrShapeDefaults>
  <w:compat>
    <w:compatSetting w:name="compatibilityMode" w:uri="http://schemas.microsoft.com/office/word" w:val="12"/>
    <w:compatSetting w:name="useWord2013TrackBottomHyphenation" w:uri="http://schemas.microsoft.com/office/word" w:val="1"/>
  </w:compat>
  <w:rsids>
    <w:rsidRoot w:val="00902938"/>
    <w:rsid w:val="000235AE"/>
    <w:rsid w:val="00035C20"/>
    <w:rsid w:val="000C7A7D"/>
    <w:rsid w:val="00181262"/>
    <w:rsid w:val="00201237"/>
    <w:rsid w:val="004A4D7F"/>
    <w:rsid w:val="004B327A"/>
    <w:rsid w:val="004C44E0"/>
    <w:rsid w:val="005A4964"/>
    <w:rsid w:val="008036E4"/>
    <w:rsid w:val="00842B33"/>
    <w:rsid w:val="009024AF"/>
    <w:rsid w:val="00902938"/>
    <w:rsid w:val="00903C49"/>
    <w:rsid w:val="009C7136"/>
    <w:rsid w:val="00A34C62"/>
    <w:rsid w:val="00BA0712"/>
    <w:rsid w:val="00BB03BB"/>
    <w:rsid w:val="00BB486D"/>
    <w:rsid w:val="00BD1CF3"/>
    <w:rsid w:val="00CD21BC"/>
    <w:rsid w:val="00D51F74"/>
    <w:rsid w:val="00D67E44"/>
    <w:rsid w:val="00D9231A"/>
    <w:rsid w:val="00DA7745"/>
    <w:rsid w:val="00E817F8"/>
    <w:rsid w:val="00ED2D52"/>
  </w:rsids>
  <w:themeFontLang w:val="en-US"/>
  <w:clrSchemeMapping w:accent1="accent1" w:accent2="accent2" w:accent3="accent3" w:accent4="accent4" w:accent5="accent5" w:accent6="accent6" w:bg1="light1" w:bg2="light2" w:followedHyperlink="followedHyperlink" w:hyperlink="hyperlink" w:t1="dark1" w:t2="dark2"/>
  <w:shapeDefaults>
    <o:shapedefaults spidmax="2049" v:ext="edit"/>
    <o:shapelayout v:ext="edit">
      <o:idmap data="1"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5" w:defLockedState="0" w:defQFormat="0" w:defSemiHidden="0" w:defUIPriority="0" w:defUnhideWhenUsed="0">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default="1" w:styleId="Normal" w:type="paragraph">
    <w:name w:val="Normal"/>
    <w:qFormat/>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unhideWhenUsed/>
    <w:qFormat/>
    <w:rsid w:val="000235AE"/>
    <w:pPr>
      <w:keepNext/>
      <w:keepLines/>
      <w:numPr>
        <w:numId w:val="15"/>
      </w:numPr>
      <w:spacing w:after="120"/>
      <w:contextualSpacing/>
      <w:outlineLvl w:val="1"/>
    </w:pPr>
    <w:rPr>
      <w:rFonts w:ascii="Times New Roman" w:cstheme="majorBidi" w:eastAsiaTheme="majorEastAsia" w:hAnsi="Times New Roman"/>
      <w:b/>
      <w:sz w:val="28"/>
      <w:szCs w:val="32"/>
    </w:rPr>
  </w:style>
  <w:style w:styleId="Heading3" w:type="paragraph">
    <w:name w:val="heading 3"/>
    <w:basedOn w:val="Normal"/>
    <w:next w:val="BodyText"/>
    <w:link w:val="Heading3Char"/>
    <w:uiPriority w:val="9"/>
    <w:unhideWhenUsed/>
    <w:qFormat/>
    <w:rsid w:val="00201237"/>
    <w:pPr>
      <w:keepNext/>
      <w:keepLines/>
      <w:numPr>
        <w:ilvl w:val="1"/>
        <w:numId w:val="15"/>
      </w:numPr>
      <w:spacing w:after="0" w:line="360" w:lineRule="auto"/>
      <w:outlineLvl w:val="2"/>
    </w:pPr>
    <w:rPr>
      <w:rFonts w:ascii="Times New Roman" w:cstheme="majorBidi" w:eastAsiaTheme="majorEastAsia" w:hAnsi="Times New Roman"/>
      <w:b/>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9024AF"/>
    <w:pPr>
      <w:spacing w:after="120" w:line="360" w:lineRule="auto"/>
      <w:ind w:firstLine="425"/>
      <w:contextualSpacing/>
      <w:jc w:val="both"/>
    </w:pPr>
    <w:rPr>
      <w:rFonts w:ascii="Times New Roman" w:hAnsi="Times New Roman"/>
    </w:rPr>
  </w:style>
  <w:style w:customStyle="1" w:styleId="FirstParagraph" w:type="paragraph">
    <w:name w:val="First Paragraph"/>
    <w:basedOn w:val="BodyText"/>
    <w:next w:val="BodyText"/>
    <w:qFormat/>
    <w:rsid w:val="009024AF"/>
    <w:pPr>
      <w:spacing w:after="0"/>
      <w:contextualSpacing w:val="0"/>
    </w:pPr>
  </w:style>
  <w:style w:customStyle="1" w:styleId="Compact" w:type="paragraph">
    <w:name w:val="Compact"/>
    <w:basedOn w:val="BodyText"/>
    <w:qFormat/>
    <w:rsid w:val="00BA0712"/>
    <w:pPr>
      <w:ind w:firstLine="0"/>
    </w:pPr>
    <w:rPr>
      <w:sz w:val="20"/>
    </w:rPr>
  </w:style>
  <w:style w:styleId="Title" w:type="paragraph">
    <w:name w:val="Title"/>
    <w:basedOn w:val="Normal"/>
    <w:next w:val="BodyText"/>
    <w:link w:val="TitleChar"/>
    <w:uiPriority w:val="10"/>
    <w:qFormat/>
    <w:rsid w:val="00E817F8"/>
    <w:pPr>
      <w:spacing w:after="0"/>
      <w:contextualSpacing/>
      <w:jc w:val="center"/>
    </w:pPr>
    <w:rPr>
      <w:rFonts w:ascii="Times New Roman" w:cstheme="majorBidi" w:eastAsiaTheme="majorEastAsia" w:hAnsi="Times New Roman"/>
      <w:spacing w:val="-10"/>
      <w:kern w:val="28"/>
      <w:sz w:val="40"/>
      <w:szCs w:val="56"/>
    </w:rPr>
  </w:style>
  <w:style w:customStyle="1" w:styleId="TitleChar" w:type="character">
    <w:name w:val="Title Char"/>
    <w:basedOn w:val="DefaultParagraphFont"/>
    <w:link w:val="Title"/>
    <w:uiPriority w:val="10"/>
    <w:rsid w:val="00E817F8"/>
    <w:rPr>
      <w:rFonts w:ascii="Times New Roman" w:cstheme="majorBidi" w:eastAsiaTheme="majorEastAsia" w:hAnsi="Times New Roman"/>
      <w:spacing w:val="-10"/>
      <w:kern w:val="28"/>
      <w:sz w:val="40"/>
      <w:szCs w:val="56"/>
    </w:rPr>
  </w:style>
  <w:style w:styleId="Subtitle" w:type="paragraph">
    <w:name w:val="Subtitle"/>
    <w:basedOn w:val="Title"/>
    <w:next w:val="BodyText"/>
    <w:link w:val="SubtitleChar"/>
    <w:uiPriority w:val="11"/>
    <w:qFormat/>
    <w:rsid w:val="00A10FD9"/>
    <w:pPr>
      <w:numPr>
        <w:ilvl w:val="1"/>
      </w:numPr>
    </w:pPr>
    <w:rPr>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rsid w:val="00E817F8"/>
    <w:pPr>
      <w:keepNext/>
      <w:keepLines/>
      <w:spacing w:before="200"/>
      <w:jc w:val="center"/>
    </w:pPr>
    <w:rPr>
      <w:rFonts w:ascii="Times New Roman" w:hAnsi="Times New Roman"/>
    </w:rPr>
  </w:style>
  <w:style w:styleId="Date" w:type="paragraph">
    <w:name w:val="Date"/>
    <w:next w:val="BodyText"/>
    <w:qFormat/>
    <w:pPr>
      <w:keepNext/>
      <w:keepLines/>
      <w:jc w:val="center"/>
    </w:pPr>
  </w:style>
  <w:style w:customStyle="1" w:styleId="AbstractTitle" w:type="paragraph">
    <w:name w:val="Abstract Title"/>
    <w:basedOn w:val="Normal"/>
    <w:next w:val="Abstract"/>
    <w:qFormat/>
    <w:rsid w:val="00E817F8"/>
    <w:pPr>
      <w:keepNext/>
      <w:keepLines/>
      <w:spacing w:after="0" w:before="300"/>
      <w:jc w:val="center"/>
    </w:pPr>
    <w:rPr>
      <w:rFonts w:ascii="Times New Roman" w:hAnsi="Times New Roman"/>
      <w:b/>
      <w:sz w:val="20"/>
      <w:szCs w:val="20"/>
    </w:rPr>
  </w:style>
  <w:style w:customStyle="1" w:styleId="Abstract" w:type="paragraph">
    <w:name w:val="Abstract"/>
    <w:basedOn w:val="Normal"/>
    <w:next w:val="BodyText"/>
    <w:qFormat/>
    <w:rsid w:val="00903C49"/>
    <w:pPr>
      <w:keepNext/>
      <w:keepLines/>
      <w:spacing w:after="300" w:before="100"/>
      <w:jc w:val="both"/>
    </w:pPr>
    <w:rPr>
      <w:rFonts w:ascii="Times New Roman" w:hAnsi="Times New Roman"/>
      <w:szCs w:val="20"/>
    </w:rPr>
  </w:style>
  <w:style w:styleId="Bibliography" w:type="paragraph">
    <w:name w:val="Bibliography"/>
    <w:basedOn w:val="Normal"/>
    <w:qFormat/>
    <w:rsid w:val="000C7A7D"/>
    <w:pPr>
      <w:ind w:hanging="720" w:left="720"/>
    </w:pPr>
    <w:rPr>
      <w:rFonts w:ascii="Times New Roman" w:hAnsi="Times New Roman"/>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rsid w:val="000235AE"/>
    <w:rPr>
      <w:rFonts w:ascii="Times New Roman" w:cstheme="majorBidi" w:eastAsiaTheme="majorEastAsia" w:hAnsi="Times New Roman"/>
      <w:b/>
      <w:sz w:val="28"/>
      <w:szCs w:val="32"/>
    </w:rPr>
  </w:style>
  <w:style w:customStyle="1" w:styleId="Heading3Char" w:type="character">
    <w:name w:val="Heading 3 Char"/>
    <w:basedOn w:val="DefaultParagraphFont"/>
    <w:link w:val="Heading3"/>
    <w:uiPriority w:val="9"/>
    <w:rsid w:val="00201237"/>
    <w:rPr>
      <w:rFonts w:ascii="Times New Roman" w:cstheme="majorBidi" w:eastAsiaTheme="majorEastAsia" w:hAnsi="Times New Roman"/>
      <w:b/>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rsid w:val="00E817F8"/>
    <w:pPr>
      <w:spacing w:after="120"/>
      <w:ind w:hanging="567" w:left="567"/>
    </w:pPr>
    <w:rPr>
      <w:rFonts w:ascii="Times New Roman" w:hAnsi="Times New Roman"/>
      <w:sz w:val="20"/>
    </w:rPr>
  </w:style>
  <w:style w:customStyle="1" w:styleId="FootnoteBlockText" w:type="paragraph">
    <w:name w:val="Footnote Block Text"/>
    <w:basedOn w:val="FootnoteText"/>
    <w:next w:val="FootnoteText"/>
    <w:uiPriority w:val="9"/>
    <w:unhideWhenUsed/>
    <w:qFormat/>
    <w:pPr>
      <w:spacing w:after="100" w:before="100"/>
      <w:ind w:firstLine="0" w:left="480" w:right="480"/>
    </w:pPr>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rsid w:val="009024AF"/>
    <w:pPr>
      <w:jc w:val="center"/>
    </w:pPr>
    <w:rPr>
      <w:rFonts w:ascii="Times New Roman" w:hAnsi="Times New Roman"/>
      <w:i w:val="0"/>
      <w:sz w:val="20"/>
    </w:rPr>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sid w:val="004A4D7F"/>
    <w:rPr>
      <w:color w:val="002060"/>
    </w:rPr>
  </w:style>
  <w:style w:styleId="TOCHeading" w:type="paragraph">
    <w:name w:val="TOC Heading"/>
    <w:basedOn w:val="Heading1"/>
    <w:next w:val="BodyText"/>
    <w:uiPriority w:val="39"/>
    <w:unhideWhenUsed/>
    <w:qFormat/>
    <w:pPr>
      <w:spacing w:before="240" w:line="259" w:lineRule="auto"/>
      <w:outlineLvl w:val="9"/>
    </w:pPr>
  </w:style>
  <w:style w:customStyle="1" w:styleId="SourceCode" w:type="paragraph">
    <w:name w:val="Source Code"/>
    <w:basedOn w:val="Normal"/>
    <w:link w:val="VerbatimChar"/>
    <w:pPr>
      <w:wordWrap w:val="0"/>
    </w:pPr>
  </w:style>
  <w:style w:customStyle="1" w:styleId="KeywordTok" w:type="character">
    <w:name w:val="KeywordTok"/>
    <w:basedOn w:val="VerbatimChar"/>
    <w:rPr>
      <w:rFonts w:ascii="Consolas" w:hAnsi="Consolas"/>
      <w:color w:val="D73A49"/>
      <w:sz w:val="22"/>
    </w:rPr>
  </w:style>
  <w:style w:customStyle="1" w:styleId="DataTypeTok" w:type="character">
    <w:name w:val="DataTypeTok"/>
    <w:basedOn w:val="VerbatimChar"/>
    <w:rPr>
      <w:rFonts w:ascii="Consolas" w:hAnsi="Consolas"/>
      <w:color w:val="D73A49"/>
      <w:sz w:val="22"/>
    </w:rPr>
  </w:style>
  <w:style w:customStyle="1" w:styleId="DecValTok" w:type="character">
    <w:name w:val="DecValTok"/>
    <w:basedOn w:val="VerbatimChar"/>
    <w:rPr>
      <w:rFonts w:ascii="Consolas" w:hAnsi="Consolas"/>
      <w:color w:val="005CC5"/>
      <w:sz w:val="22"/>
    </w:rPr>
  </w:style>
  <w:style w:customStyle="1" w:styleId="BaseNTok" w:type="character">
    <w:name w:val="BaseNTok"/>
    <w:basedOn w:val="VerbatimChar"/>
    <w:rPr>
      <w:rFonts w:ascii="Consolas" w:hAnsi="Consolas"/>
      <w:color w:val="005CC5"/>
      <w:sz w:val="22"/>
    </w:rPr>
  </w:style>
  <w:style w:customStyle="1" w:styleId="FloatTok" w:type="character">
    <w:name w:val="FloatTok"/>
    <w:basedOn w:val="VerbatimChar"/>
    <w:rPr>
      <w:rFonts w:ascii="Consolas" w:hAnsi="Consolas"/>
      <w:color w:val="005CC5"/>
      <w:sz w:val="22"/>
    </w:rPr>
  </w:style>
  <w:style w:customStyle="1" w:styleId="ConstantTok" w:type="character">
    <w:name w:val="ConstantTok"/>
    <w:basedOn w:val="VerbatimChar"/>
    <w:rPr>
      <w:rFonts w:ascii="Consolas" w:hAnsi="Consolas"/>
      <w:color w:val="005CC5"/>
      <w:sz w:val="22"/>
    </w:rPr>
  </w:style>
  <w:style w:customStyle="1" w:styleId="CharTok" w:type="character">
    <w:name w:val="CharTok"/>
    <w:basedOn w:val="VerbatimChar"/>
    <w:rPr>
      <w:rFonts w:ascii="Consolas" w:hAnsi="Consolas"/>
      <w:color w:val="032F62"/>
      <w:sz w:val="22"/>
    </w:rPr>
  </w:style>
  <w:style w:customStyle="1" w:styleId="SpecialCharTok" w:type="character">
    <w:name w:val="SpecialCharTok"/>
    <w:basedOn w:val="VerbatimChar"/>
    <w:rPr>
      <w:rFonts w:ascii="Consolas" w:hAnsi="Consolas"/>
      <w:color w:val="005CC5"/>
      <w:sz w:val="22"/>
    </w:rPr>
  </w:style>
  <w:style w:customStyle="1" w:styleId="StringTok" w:type="character">
    <w:name w:val="StringTok"/>
    <w:basedOn w:val="VerbatimChar"/>
    <w:rPr>
      <w:rFonts w:ascii="Consolas" w:hAnsi="Consolas"/>
      <w:color w:val="032F62"/>
      <w:sz w:val="22"/>
    </w:rPr>
  </w:style>
  <w:style w:customStyle="1" w:styleId="VerbatimStringTok" w:type="character">
    <w:name w:val="VerbatimStringTok"/>
    <w:basedOn w:val="VerbatimChar"/>
    <w:rPr>
      <w:rFonts w:ascii="Consolas" w:hAnsi="Consolas"/>
      <w:color w:val="032F62"/>
      <w:sz w:val="22"/>
    </w:rPr>
  </w:style>
  <w:style w:customStyle="1" w:styleId="SpecialStringTok" w:type="character">
    <w:name w:val="SpecialStringTok"/>
    <w:basedOn w:val="VerbatimChar"/>
    <w:rPr>
      <w:rFonts w:ascii="Consolas" w:hAnsi="Consolas"/>
      <w:color w:val="032F62"/>
      <w:sz w:val="22"/>
    </w:rPr>
  </w:style>
  <w:style w:customStyle="1" w:styleId="ImportTok" w:type="character">
    <w:name w:val="ImportTok"/>
    <w:basedOn w:val="VerbatimChar"/>
    <w:rPr>
      <w:rFonts w:ascii="Consolas" w:hAnsi="Consolas"/>
      <w:color w:val="032F62"/>
      <w:sz w:val="22"/>
    </w:rPr>
  </w:style>
  <w:style w:customStyle="1" w:styleId="CommentTok" w:type="character">
    <w:name w:val="CommentTok"/>
    <w:basedOn w:val="VerbatimChar"/>
    <w:rPr>
      <w:rFonts w:ascii="Consolas" w:hAnsi="Consolas"/>
      <w:color w:val="6A737D"/>
      <w:sz w:val="22"/>
    </w:rPr>
  </w:style>
  <w:style w:customStyle="1" w:styleId="DocumentationTok" w:type="character">
    <w:name w:val="DocumentationTok"/>
    <w:basedOn w:val="VerbatimChar"/>
    <w:rPr>
      <w:rFonts w:ascii="Consolas" w:hAnsi="Consolas"/>
      <w:color w:val="6A737D"/>
      <w:sz w:val="22"/>
    </w:rPr>
  </w:style>
  <w:style w:customStyle="1" w:styleId="AnnotationTok" w:type="character">
    <w:name w:val="AnnotationTok"/>
    <w:basedOn w:val="VerbatimChar"/>
    <w:rPr>
      <w:rFonts w:ascii="Consolas" w:hAnsi="Consolas"/>
      <w:color w:val="6A737D"/>
      <w:sz w:val="22"/>
    </w:rPr>
  </w:style>
  <w:style w:customStyle="1" w:styleId="CommentVarTok" w:type="character">
    <w:name w:val="CommentVarTok"/>
    <w:basedOn w:val="VerbatimChar"/>
    <w:rPr>
      <w:rFonts w:ascii="Consolas" w:hAnsi="Consolas"/>
      <w:color w:val="6A737D"/>
      <w:sz w:val="22"/>
    </w:rPr>
  </w:style>
  <w:style w:customStyle="1" w:styleId="OtherTok" w:type="character">
    <w:name w:val="OtherTok"/>
    <w:basedOn w:val="VerbatimChar"/>
    <w:rPr>
      <w:rFonts w:ascii="Consolas" w:hAnsi="Consolas"/>
      <w:color w:val="6F42C1"/>
      <w:sz w:val="22"/>
    </w:rPr>
  </w:style>
  <w:style w:customStyle="1" w:styleId="FunctionTok" w:type="character">
    <w:name w:val="FunctionTok"/>
    <w:basedOn w:val="VerbatimChar"/>
    <w:rPr>
      <w:rFonts w:ascii="Consolas" w:hAnsi="Consolas"/>
      <w:color w:val="6F42C1"/>
      <w:sz w:val="22"/>
    </w:rPr>
  </w:style>
  <w:style w:customStyle="1" w:styleId="VariableTok" w:type="character">
    <w:name w:val="VariableTok"/>
    <w:basedOn w:val="VerbatimChar"/>
    <w:rPr>
      <w:rFonts w:ascii="Consolas" w:hAnsi="Consolas"/>
      <w:color w:val="E36209"/>
      <w:sz w:val="22"/>
    </w:rPr>
  </w:style>
  <w:style w:customStyle="1" w:styleId="ControlFlowTok" w:type="character">
    <w:name w:val="ControlFlowTok"/>
    <w:basedOn w:val="VerbatimChar"/>
    <w:rPr>
      <w:rFonts w:ascii="Consolas" w:hAnsi="Consolas"/>
      <w:color w:val="D73A49"/>
      <w:sz w:val="22"/>
    </w:rPr>
  </w:style>
  <w:style w:customStyle="1" w:styleId="OperatorTok" w:type="character">
    <w:name w:val="OperatorTok"/>
    <w:basedOn w:val="VerbatimChar"/>
    <w:rPr>
      <w:rFonts w:ascii="Consolas" w:hAnsi="Consolas"/>
      <w:color w:val="24292E"/>
      <w:sz w:val="22"/>
    </w:rPr>
  </w:style>
  <w:style w:customStyle="1" w:styleId="BuiltInTok" w:type="character">
    <w:name w:val="BuiltInTok"/>
    <w:basedOn w:val="VerbatimChar"/>
    <w:rPr>
      <w:rFonts w:ascii="Consolas" w:hAnsi="Consolas"/>
      <w:color w:val="D73A49"/>
      <w:sz w:val="22"/>
    </w:rPr>
  </w:style>
  <w:style w:customStyle="1" w:styleId="ExtensionTok" w:type="character">
    <w:name w:val="ExtensionTok"/>
    <w:basedOn w:val="VerbatimChar"/>
    <w:rPr>
      <w:rFonts w:ascii="Consolas" w:hAnsi="Consolas"/>
      <w:b/>
      <w:color w:val="D73A49"/>
      <w:sz w:val="22"/>
    </w:rPr>
  </w:style>
  <w:style w:customStyle="1" w:styleId="PreprocessorTok" w:type="character">
    <w:name w:val="PreprocessorTok"/>
    <w:basedOn w:val="VerbatimChar"/>
    <w:rPr>
      <w:rFonts w:ascii="Consolas" w:hAnsi="Consolas"/>
      <w:color w:val="D73A49"/>
      <w:sz w:val="22"/>
    </w:rPr>
  </w:style>
  <w:style w:customStyle="1" w:styleId="AttributeTok" w:type="character">
    <w:name w:val="AttributeTok"/>
    <w:basedOn w:val="VerbatimChar"/>
    <w:rPr>
      <w:rFonts w:ascii="Consolas" w:hAnsi="Consolas"/>
      <w:color w:val="D73A49"/>
      <w:sz w:val="22"/>
    </w:rPr>
  </w:style>
  <w:style w:customStyle="1" w:styleId="RegionMarkerTok" w:type="character">
    <w:name w:val="RegionMarkerTok"/>
    <w:basedOn w:val="VerbatimChar"/>
    <w:rPr>
      <w:rFonts w:ascii="Consolas" w:hAnsi="Consolas"/>
      <w:color w:val="6A737D"/>
      <w:sz w:val="22"/>
    </w:rPr>
  </w:style>
  <w:style w:customStyle="1" w:styleId="InformationTok" w:type="character">
    <w:name w:val="InformationTok"/>
    <w:basedOn w:val="VerbatimChar"/>
    <w:rPr>
      <w:rFonts w:ascii="Consolas" w:hAnsi="Consolas"/>
      <w:color w:val="6A737D"/>
      <w:sz w:val="22"/>
    </w:rPr>
  </w:style>
  <w:style w:customStyle="1" w:styleId="WarningTok" w:type="character">
    <w:name w:val="WarningTok"/>
    <w:basedOn w:val="VerbatimChar"/>
    <w:rPr>
      <w:rFonts w:ascii="Consolas" w:hAnsi="Consolas"/>
      <w:color w:val="FF5555"/>
      <w:sz w:val="22"/>
    </w:rPr>
  </w:style>
  <w:style w:customStyle="1" w:styleId="AlertTok" w:type="character">
    <w:name w:val="AlertTok"/>
    <w:basedOn w:val="VerbatimChar"/>
    <w:rPr>
      <w:rFonts w:ascii="Consolas" w:hAnsi="Consolas"/>
      <w:b/>
      <w:color w:val="FF5555"/>
      <w:sz w:val="22"/>
    </w:rPr>
  </w:style>
  <w:style w:customStyle="1" w:styleId="ErrorTok" w:type="character">
    <w:name w:val="ErrorTok"/>
    <w:basedOn w:val="VerbatimChar"/>
    <w:rPr>
      <w:rFonts w:ascii="Consolas" w:hAnsi="Consolas"/>
      <w:color w:val="FF5555"/>
      <w:sz w:val="22"/>
    </w:rPr>
  </w:style>
  <w:style w:customStyle="1" w:styleId="NormalTok" w:type="character">
    <w:name w:val="NormalTok"/>
    <w:basedOn w:val="VerbatimChar"/>
    <w:rPr>
      <w:rFonts w:ascii="Consolas" w:hAnsi="Consolas"/>
      <w:color w:val="24292E"/>
      <w:sz w:val="22"/>
    </w:rPr>
  </w:style>
  <w:style w:customStyle="1" w:styleId="BodyTextChar" w:type="character">
    <w:name w:val="Body Text Char"/>
    <w:basedOn w:val="DefaultParagraphFont"/>
    <w:link w:val="BodyText"/>
    <w:rsid w:val="009024AF"/>
    <w:rPr>
      <w:rFonts w:ascii="Times New Roman" w:hAnsi="Times New Roman"/>
    </w:rPr>
  </w:style>
  <w:style w:styleId="Header" w:type="paragraph">
    <w:name w:val="header"/>
    <w:basedOn w:val="Normal"/>
    <w:link w:val="HeaderChar"/>
    <w:unhideWhenUsed/>
    <w:rsid w:val="00CD21BC"/>
    <w:pPr>
      <w:tabs>
        <w:tab w:pos="4513" w:val="center"/>
        <w:tab w:pos="9026" w:val="right"/>
      </w:tabs>
      <w:spacing w:after="0"/>
    </w:pPr>
  </w:style>
  <w:style w:customStyle="1" w:styleId="HeaderChar" w:type="character">
    <w:name w:val="Header Char"/>
    <w:basedOn w:val="DefaultParagraphFont"/>
    <w:link w:val="Header"/>
    <w:rsid w:val="00CD21BC"/>
  </w:style>
  <w:style w:styleId="Footer" w:type="paragraph">
    <w:name w:val="footer"/>
    <w:basedOn w:val="Normal"/>
    <w:link w:val="FooterChar"/>
    <w:uiPriority w:val="99"/>
    <w:unhideWhenUsed/>
    <w:rsid w:val="00D51F74"/>
    <w:pPr>
      <w:tabs>
        <w:tab w:pos="4513" w:val="center"/>
        <w:tab w:pos="9026" w:val="right"/>
      </w:tabs>
      <w:spacing w:after="0"/>
      <w:jc w:val="center"/>
    </w:pPr>
    <w:rPr>
      <w:rFonts w:ascii="Times New Roman" w:hAnsi="Times New Roman"/>
      <w:sz w:val="20"/>
    </w:rPr>
  </w:style>
  <w:style w:customStyle="1" w:styleId="FooterChar" w:type="character">
    <w:name w:val="Footer Char"/>
    <w:basedOn w:val="DefaultParagraphFont"/>
    <w:link w:val="Footer"/>
    <w:uiPriority w:val="99"/>
    <w:rsid w:val="00D51F74"/>
    <w:rPr>
      <w:rFonts w:ascii="Times New Roman" w:hAnsi="Times New Roman"/>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1.xml" Type="http://schemas.openxmlformats.org/officeDocument/2006/relationships/footer" /><Relationship Type="http://schemas.openxmlformats.org/officeDocument/2006/relationships/image" Id="rId106" Target="media/rId106.png" /><Relationship Type="http://schemas.openxmlformats.org/officeDocument/2006/relationships/image" Id="rId62" Target="media/rId62.png" /><Relationship Type="http://schemas.openxmlformats.org/officeDocument/2006/relationships/image" Id="rId81" Target="media/rId81.png" /><Relationship Type="http://schemas.openxmlformats.org/officeDocument/2006/relationships/image" Id="rId85" Target="media/rId85.png" /><Relationship Type="http://schemas.openxmlformats.org/officeDocument/2006/relationships/image" Id="rId57" Target="media/rId57.png" /><Relationship Type="http://schemas.openxmlformats.org/officeDocument/2006/relationships/image" Id="rId53" Target="media/rId53.png" /><Relationship Type="http://schemas.openxmlformats.org/officeDocument/2006/relationships/image" Id="rId66" Target="media/rId66.png" /><Relationship Type="http://schemas.openxmlformats.org/officeDocument/2006/relationships/image" Id="rId49" Target="media/rId49.png" /><Relationship Type="http://schemas.openxmlformats.org/officeDocument/2006/relationships/image" Id="rId44" Target="media/rId44.png" /><Relationship Type="http://schemas.openxmlformats.org/officeDocument/2006/relationships/image" Id="rId35" Target="media/rId35.png" /><Relationship Type="http://schemas.openxmlformats.org/officeDocument/2006/relationships/image" Id="rId31" Target="media/rId31.png" /><Relationship Type="http://schemas.openxmlformats.org/officeDocument/2006/relationships/image" Id="rId72" Target="media/rId72.png" /><Relationship Type="http://schemas.openxmlformats.org/officeDocument/2006/relationships/image" Id="rId76" Target="media/rId76.png" /><Relationship Type="http://schemas.openxmlformats.org/officeDocument/2006/relationships/image" Id="rId101" Target="media/rId101.png" /><Relationship Type="http://schemas.openxmlformats.org/officeDocument/2006/relationships/hyperlink" Id="rId20" Target="http://hdl.handle.net/1885/144430" TargetMode="External" /><Relationship Type="http://schemas.openxmlformats.org/officeDocument/2006/relationships/hyperlink" Id="rId157" Target="http://hdl.handle.net/1885/144577" TargetMode="External" /><Relationship Type="http://schemas.openxmlformats.org/officeDocument/2006/relationships/hyperlink" Id="rId155" Target="http://hdl.handle.net/1885/144589" TargetMode="External" /><Relationship Type="http://schemas.openxmlformats.org/officeDocument/2006/relationships/hyperlink" Id="rId27" Target="https://app.dimensions.ai/details/grant/grant.12915105" TargetMode="External" /><Relationship Type="http://schemas.openxmlformats.org/officeDocument/2006/relationships/hyperlink" Id="rId164" Target="https://app.dimensions.ai/details/grant/grant.13279454" TargetMode="External" /><Relationship Type="http://schemas.openxmlformats.org/officeDocument/2006/relationships/hyperlink" Id="rId113" Target="https://badge.fury.io/py/pdf2image" TargetMode="External" /><Relationship Type="http://schemas.openxmlformats.org/officeDocument/2006/relationships/hyperlink" Id="rId41" Target="https://colab.google/" TargetMode="External" /><Relationship Type="http://schemas.openxmlformats.org/officeDocument/2006/relationships/hyperlink" Id="rId22" Target="https://colab.research.google.com/" TargetMode="External" /><Relationship Type="http://schemas.openxmlformats.org/officeDocument/2006/relationships/hyperlink" Id="rId96" Target="https://dataportal.arc.gov.au/NCGP/Web/Grant/Grant/DP230102019" TargetMode="External" /><Relationship Type="http://schemas.openxmlformats.org/officeDocument/2006/relationships/hyperlink" Id="rId147" Target="https://doi.org/10.1038/s41597-019-0341-x" TargetMode="External" /><Relationship Type="http://schemas.openxmlformats.org/officeDocument/2006/relationships/hyperlink" Id="rId121" Target="https://doi.org/10.1075/slcs.106.09fra" TargetMode="External" /><Relationship Type="http://schemas.openxmlformats.org/officeDocument/2006/relationships/hyperlink" Id="rId115" Target="https://doi.org/10.1080/10618600.2017.1384734" TargetMode="External" /><Relationship Type="http://schemas.openxmlformats.org/officeDocument/2006/relationships/hyperlink" Id="rId119" Target="https://doi.org/10.1093/llc/fqh050" TargetMode="External" /><Relationship Type="http://schemas.openxmlformats.org/officeDocument/2006/relationships/hyperlink" Id="rId149" Target="https://doi.org/10.1109/ICDAR.2007.4376991" TargetMode="External" /><Relationship Type="http://schemas.openxmlformats.org/officeDocument/2006/relationships/hyperlink" Id="rId131" Target="https://doi.org/10.12688/openreseurope.16017.2" TargetMode="External" /><Relationship Type="http://schemas.openxmlformats.org/officeDocument/2006/relationships/hyperlink" Id="rId151" Target="https://doi.org/10.15144/PL-D17" TargetMode="External" /><Relationship Type="http://schemas.openxmlformats.org/officeDocument/2006/relationships/hyperlink" Id="rId153" Target="https://doi.org/10.15144/PL-D69" TargetMode="External" /><Relationship Type="http://schemas.openxmlformats.org/officeDocument/2006/relationships/hyperlink" Id="rId123" Target="https://doi.org/10.1515/zfs-2021-2041" TargetMode="External" /><Relationship Type="http://schemas.openxmlformats.org/officeDocument/2006/relationships/hyperlink" Id="rId139" Target="https://doi.org/10.17605/OSF.IO/7TQG6" TargetMode="External" /><Relationship Type="http://schemas.openxmlformats.org/officeDocument/2006/relationships/hyperlink" Id="rId141" Target="https://doi.org/10.17605/OSF.IO/P8A3R" TargetMode="External" /><Relationship Type="http://schemas.openxmlformats.org/officeDocument/2006/relationships/hyperlink" Id="rId137" Target="https://doi.org/10.25446/oxford.23205173" TargetMode="External" /><Relationship Type="http://schemas.openxmlformats.org/officeDocument/2006/relationships/hyperlink" Id="rId135" Target="https://doi.org/10.25446/oxford.23515788" TargetMode="External" /><Relationship Type="http://schemas.openxmlformats.org/officeDocument/2006/relationships/hyperlink" Id="rId145" Target="https://doi.org/10.25446/oxford.27013864" TargetMode="External" /><Relationship Type="http://schemas.openxmlformats.org/officeDocument/2006/relationships/hyperlink" Id="rId129" Target="https://doi.org/10.25446/oxford.28282169.v1" TargetMode="External" /><Relationship Type="http://schemas.openxmlformats.org/officeDocument/2006/relationships/hyperlink" Id="rId143" Target="https://doi.org/10.25446/oxford.29625407.v1" TargetMode="External" /><Relationship Type="http://schemas.openxmlformats.org/officeDocument/2006/relationships/hyperlink" Id="rId117" Target="https://doi.org/10.4324/9781003106531" TargetMode="External" /><Relationship Type="http://schemas.openxmlformats.org/officeDocument/2006/relationships/hyperlink" Id="rId28" Target="https://en.wikipedia.org/wiki/Karel_Holle" TargetMode="External" /><Relationship Type="http://schemas.openxmlformats.org/officeDocument/2006/relationships/hyperlink" Id="rId40" Target="https://engganolang.github.io/digitised-holle-list/" TargetMode="External" /><Relationship Type="http://schemas.openxmlformats.org/officeDocument/2006/relationships/hyperlink" Id="rId93" Target="https://github.com/Holle-List" TargetMode="External" /><Relationship Type="http://schemas.openxmlformats.org/officeDocument/2006/relationships/hyperlink" Id="rId99" Target="https://github.com/complexico/holle-list-barrier-islands?tab=readme-ov-file#updates-from-students-contributions" TargetMode="External" /><Relationship Type="http://schemas.openxmlformats.org/officeDocument/2006/relationships/hyperlink" Id="rId98" Target="https://github.com/complexico/lexico-holle-list-barrier-islands?tab=readme-ov-file#student-contributors" TargetMode="External" /><Relationship Type="http://schemas.openxmlformats.org/officeDocument/2006/relationships/hyperlink" Id="rId24" Target="https://github.com/tesseract-ocr/tesseract" TargetMode="External" /><Relationship Type="http://schemas.openxmlformats.org/officeDocument/2006/relationships/hyperlink" Id="rId95" Target="https://gtr.ukri.org/projects?ref=AH%2FW007290%2F1" TargetMode="External" /><Relationship Type="http://schemas.openxmlformats.org/officeDocument/2006/relationships/hyperlink" Id="rId127" Target="https://hdl.handle.net/2027/coo.31924023363215" TargetMode="External" /><Relationship Type="http://schemas.openxmlformats.org/officeDocument/2006/relationships/hyperlink" Id="rId43" Target="https://openresearch-repository.anu.edu.au/collections/bbe2244b-212d-44b4-b33a-59048fd7e13f" TargetMode="External" /><Relationship Type="http://schemas.openxmlformats.org/officeDocument/2006/relationships/hyperlink" Id="rId30" Target="https://openresearch-repository.anu.edu.au/search?spc.page=1&amp;query=Holle%20Lists&amp;scope=bbe2244b-212d-44b4-b33a-59048fd7e13f" TargetMode="External" /><Relationship Type="http://schemas.openxmlformats.org/officeDocument/2006/relationships/hyperlink" Id="rId21" Target="https://portal.sds.ox.ac.uk/projects/Digitised_Holle_List/259172" TargetMode="External" /><Relationship Type="http://schemas.openxmlformats.org/officeDocument/2006/relationships/hyperlink" Id="rId23" Target="https://pypi.org/project/pytesseract/" TargetMode="External" /><Relationship Type="http://schemas.openxmlformats.org/officeDocument/2006/relationships/hyperlink" Id="rId159" Target="https://r4ds.hadley.nz/" TargetMode="External" /><Relationship Type="http://schemas.openxmlformats.org/officeDocument/2006/relationships/hyperlink" Id="rId26" Target="https://snbi2025.my.canva.site/" TargetMode="External" /><Relationship Type="http://schemas.openxmlformats.org/officeDocument/2006/relationships/hyperlink" Id="rId61" Target="https://tesseract-ocr.github.io/tessdoc/Command-Line-Usage.html" TargetMode="External" /><Relationship Type="http://schemas.openxmlformats.org/officeDocument/2006/relationships/hyperlink" Id="rId133" Target="https://unesdoc.unesco.org/ark:/48223/pf0000387186" TargetMode="External" /><Relationship Type="http://schemas.openxmlformats.org/officeDocument/2006/relationships/hyperlink" Id="rId163" Target="https://www.cirhss.org/complexico/" TargetMode="External" /></Relationships>
</file>

<file path=word/_rels/footnotes.xml.rels><?xml version="1.0" encoding="UTF-8"?><Relationships xmlns="http://schemas.openxmlformats.org/package/2006/relationships"><Relationship Type="http://schemas.openxmlformats.org/officeDocument/2006/relationships/hyperlink" Id="rId20" Target="http://hdl.handle.net/1885/144430" TargetMode="External" /><Relationship Type="http://schemas.openxmlformats.org/officeDocument/2006/relationships/hyperlink" Id="rId157" Target="http://hdl.handle.net/1885/144577" TargetMode="External" /><Relationship Type="http://schemas.openxmlformats.org/officeDocument/2006/relationships/hyperlink" Id="rId155" Target="http://hdl.handle.net/1885/144589" TargetMode="External" /><Relationship Type="http://schemas.openxmlformats.org/officeDocument/2006/relationships/hyperlink" Id="rId27" Target="https://app.dimensions.ai/details/grant/grant.12915105" TargetMode="External" /><Relationship Type="http://schemas.openxmlformats.org/officeDocument/2006/relationships/hyperlink" Id="rId164" Target="https://app.dimensions.ai/details/grant/grant.13279454" TargetMode="External" /><Relationship Type="http://schemas.openxmlformats.org/officeDocument/2006/relationships/hyperlink" Id="rId113" Target="https://badge.fury.io/py/pdf2image" TargetMode="External" /><Relationship Type="http://schemas.openxmlformats.org/officeDocument/2006/relationships/hyperlink" Id="rId41" Target="https://colab.google/" TargetMode="External" /><Relationship Type="http://schemas.openxmlformats.org/officeDocument/2006/relationships/hyperlink" Id="rId22" Target="https://colab.research.google.com/" TargetMode="External" /><Relationship Type="http://schemas.openxmlformats.org/officeDocument/2006/relationships/hyperlink" Id="rId96" Target="https://dataportal.arc.gov.au/NCGP/Web/Grant/Grant/DP230102019" TargetMode="External" /><Relationship Type="http://schemas.openxmlformats.org/officeDocument/2006/relationships/hyperlink" Id="rId147" Target="https://doi.org/10.1038/s41597-019-0341-x" TargetMode="External" /><Relationship Type="http://schemas.openxmlformats.org/officeDocument/2006/relationships/hyperlink" Id="rId121" Target="https://doi.org/10.1075/slcs.106.09fra" TargetMode="External" /><Relationship Type="http://schemas.openxmlformats.org/officeDocument/2006/relationships/hyperlink" Id="rId115" Target="https://doi.org/10.1080/10618600.2017.1384734" TargetMode="External" /><Relationship Type="http://schemas.openxmlformats.org/officeDocument/2006/relationships/hyperlink" Id="rId119" Target="https://doi.org/10.1093/llc/fqh050" TargetMode="External" /><Relationship Type="http://schemas.openxmlformats.org/officeDocument/2006/relationships/hyperlink" Id="rId149" Target="https://doi.org/10.1109/ICDAR.2007.4376991" TargetMode="External" /><Relationship Type="http://schemas.openxmlformats.org/officeDocument/2006/relationships/hyperlink" Id="rId131" Target="https://doi.org/10.12688/openreseurope.16017.2" TargetMode="External" /><Relationship Type="http://schemas.openxmlformats.org/officeDocument/2006/relationships/hyperlink" Id="rId151" Target="https://doi.org/10.15144/PL-D17" TargetMode="External" /><Relationship Type="http://schemas.openxmlformats.org/officeDocument/2006/relationships/hyperlink" Id="rId153" Target="https://doi.org/10.15144/PL-D69" TargetMode="External" /><Relationship Type="http://schemas.openxmlformats.org/officeDocument/2006/relationships/hyperlink" Id="rId123" Target="https://doi.org/10.1515/zfs-2021-2041" TargetMode="External" /><Relationship Type="http://schemas.openxmlformats.org/officeDocument/2006/relationships/hyperlink" Id="rId139" Target="https://doi.org/10.17605/OSF.IO/7TQG6" TargetMode="External" /><Relationship Type="http://schemas.openxmlformats.org/officeDocument/2006/relationships/hyperlink" Id="rId141" Target="https://doi.org/10.17605/OSF.IO/P8A3R" TargetMode="External" /><Relationship Type="http://schemas.openxmlformats.org/officeDocument/2006/relationships/hyperlink" Id="rId137" Target="https://doi.org/10.25446/oxford.23205173" TargetMode="External" /><Relationship Type="http://schemas.openxmlformats.org/officeDocument/2006/relationships/hyperlink" Id="rId135" Target="https://doi.org/10.25446/oxford.23515788" TargetMode="External" /><Relationship Type="http://schemas.openxmlformats.org/officeDocument/2006/relationships/hyperlink" Id="rId145" Target="https://doi.org/10.25446/oxford.27013864" TargetMode="External" /><Relationship Type="http://schemas.openxmlformats.org/officeDocument/2006/relationships/hyperlink" Id="rId129" Target="https://doi.org/10.25446/oxford.28282169.v1" TargetMode="External" /><Relationship Type="http://schemas.openxmlformats.org/officeDocument/2006/relationships/hyperlink" Id="rId143" Target="https://doi.org/10.25446/oxford.29625407.v1" TargetMode="External" /><Relationship Type="http://schemas.openxmlformats.org/officeDocument/2006/relationships/hyperlink" Id="rId117" Target="https://doi.org/10.4324/9781003106531" TargetMode="External" /><Relationship Type="http://schemas.openxmlformats.org/officeDocument/2006/relationships/hyperlink" Id="rId28" Target="https://en.wikipedia.org/wiki/Karel_Holle" TargetMode="External" /><Relationship Type="http://schemas.openxmlformats.org/officeDocument/2006/relationships/hyperlink" Id="rId40" Target="https://engganolang.github.io/digitised-holle-list/" TargetMode="External" /><Relationship Type="http://schemas.openxmlformats.org/officeDocument/2006/relationships/hyperlink" Id="rId93" Target="https://github.com/Holle-List" TargetMode="External" /><Relationship Type="http://schemas.openxmlformats.org/officeDocument/2006/relationships/hyperlink" Id="rId99" Target="https://github.com/complexico/holle-list-barrier-islands?tab=readme-ov-file#updates-from-students-contributions" TargetMode="External" /><Relationship Type="http://schemas.openxmlformats.org/officeDocument/2006/relationships/hyperlink" Id="rId98" Target="https://github.com/complexico/lexico-holle-list-barrier-islands?tab=readme-ov-file#student-contributors" TargetMode="External" /><Relationship Type="http://schemas.openxmlformats.org/officeDocument/2006/relationships/hyperlink" Id="rId24" Target="https://github.com/tesseract-ocr/tesseract" TargetMode="External" /><Relationship Type="http://schemas.openxmlformats.org/officeDocument/2006/relationships/hyperlink" Id="rId95" Target="https://gtr.ukri.org/projects?ref=AH%2FW007290%2F1" TargetMode="External" /><Relationship Type="http://schemas.openxmlformats.org/officeDocument/2006/relationships/hyperlink" Id="rId127" Target="https://hdl.handle.net/2027/coo.31924023363215" TargetMode="External" /><Relationship Type="http://schemas.openxmlformats.org/officeDocument/2006/relationships/hyperlink" Id="rId43" Target="https://openresearch-repository.anu.edu.au/collections/bbe2244b-212d-44b4-b33a-59048fd7e13f" TargetMode="External" /><Relationship Type="http://schemas.openxmlformats.org/officeDocument/2006/relationships/hyperlink" Id="rId30" Target="https://openresearch-repository.anu.edu.au/search?spc.page=1&amp;query=Holle%20Lists&amp;scope=bbe2244b-212d-44b4-b33a-59048fd7e13f" TargetMode="External" /><Relationship Type="http://schemas.openxmlformats.org/officeDocument/2006/relationships/hyperlink" Id="rId21" Target="https://portal.sds.ox.ac.uk/projects/Digitised_Holle_List/259172" TargetMode="External" /><Relationship Type="http://schemas.openxmlformats.org/officeDocument/2006/relationships/hyperlink" Id="rId23" Target="https://pypi.org/project/pytesseract/" TargetMode="External" /><Relationship Type="http://schemas.openxmlformats.org/officeDocument/2006/relationships/hyperlink" Id="rId159" Target="https://r4ds.hadley.nz/" TargetMode="External" /><Relationship Type="http://schemas.openxmlformats.org/officeDocument/2006/relationships/hyperlink" Id="rId26" Target="https://snbi2025.my.canva.site/" TargetMode="External" /><Relationship Type="http://schemas.openxmlformats.org/officeDocument/2006/relationships/hyperlink" Id="rId61" Target="https://tesseract-ocr.github.io/tessdoc/Command-Line-Usage.html" TargetMode="External" /><Relationship Type="http://schemas.openxmlformats.org/officeDocument/2006/relationships/hyperlink" Id="rId133" Target="https://unesdoc.unesco.org/ark:/48223/pf0000387186" TargetMode="External" /><Relationship Type="http://schemas.openxmlformats.org/officeDocument/2006/relationships/hyperlink" Id="rId163" Target="https://www.cirhss.org/complexico/"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56</TotalTime>
  <Pages>2</Pages>
  <Words>326</Words>
  <Characters>1860</Characters>
  <Application>Microsoft Office Word</Application>
  <DocSecurity>0</DocSecurity>
  <Lines>15</Lines>
  <Paragraphs>4</Paragraphs>
  <ScaleCrop>false</ScaleCrop>
  <HeadingPairs>
    <vt:vector size="2" baseType="variant">
      <vt:variant>
        <vt:lpstr>Title</vt:lpstr>
      </vt:variant>
      <vt:variant>
        <vt:i4>1</vt:i4>
      </vt:variant>
    </vt:vector>
  </HeadingPairs>
  <TitlesOfParts>
    <vt:vector size="1" baseType="lpstr">
      <vt:lpstr>The Digitised Holle List Project: Building Database from Legacy Materials for Conserving Indigenous Indonesian Languages</vt:lpstr>
    </vt:vector>
  </TitlesOfParts>
  <Company>University of Oxford</Company>
  <LinksUpToDate>false</LinksUpToDate>
  <CharactersWithSpaces>2182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Digitised Holle List Project: Building a Database from Legacy Materials for Conserving Indigenous Indonesian Languages</dc:title>
  <dc:creator>Gede Primahadi Wijaya Rajeg</dc:creator>
  <cp:keywords>Holle List, Indigenous Indonesian languages, Digital Humanities, Lexical databases, Linguistics, Data Science</cp:keywords>
  <dcterms:created xsi:type="dcterms:W3CDTF">2026-02-17T07:11:05Z</dcterms:created>
  <dcterms:modified xsi:type="dcterms:W3CDTF">2026-02-17T07:11:05Z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Advances in cloud computing, as well as computational tools for extracting text from images, offer an opportunity to scale up the development of digital databases for Indigenous languages. This paper reports on the application of these advances to the digitalisation of old, paper-based lexical items of over a hundred Indigenous languages in Indonesia; these items are part of the so-called Holle List (HL). After introducing the (structure of the) HL, the paper underlines the motivation for the HL digitalisation project. It then provides an overview of Google Colab as a free cloud-computing platform for executing a series of optical character recognition (OCR) operations on hundreds of scanned pages of the HL, utilising pytesseract, a Python interface for Google’s Tesseract-OCR engine. Advantages (e.g., computational searchability and manipulability), as well as issues (especially typos and unrecognised characters) in the plain-text OCR outputs, are discussed. In conclusion, the paper highlights the importance of digital technology in conserving Indigenous languages via digital platforms, despite some unavoidable challenges that require human intervention.</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ap-location">
    <vt:lpwstr>top</vt:lpwstr>
  </property>
  <property fmtid="{D5CDD505-2E9C-101B-9397-08002B2CF9AE}" pid="10" name="citation">
    <vt:lpwstr/>
  </property>
  <property fmtid="{D5CDD505-2E9C-101B-9397-08002B2CF9AE}" pid="11" name="copyright">
    <vt:lpwstr/>
  </property>
  <property fmtid="{D5CDD505-2E9C-101B-9397-08002B2CF9AE}" pid="12" name="crossref">
    <vt:lpwstr/>
  </property>
  <property fmtid="{D5CDD505-2E9C-101B-9397-08002B2CF9AE}" pid="13" name="csl">
    <vt:lpwstr>apa7.csl</vt:lpwstr>
  </property>
  <property fmtid="{D5CDD505-2E9C-101B-9397-08002B2CF9AE}" pid="14" name="date">
    <vt:lpwstr>2026-02-03</vt:lpwstr>
  </property>
  <property fmtid="{D5CDD505-2E9C-101B-9397-08002B2CF9AE}" pid="15" name="date-modified">
    <vt:lpwstr>2026-02-17</vt:lpwstr>
  </property>
  <property fmtid="{D5CDD505-2E9C-101B-9397-08002B2CF9AE}" pid="16" name="editor">
    <vt:lpwstr>visual</vt:lpwstr>
  </property>
  <property fmtid="{D5CDD505-2E9C-101B-9397-08002B2CF9AE}" pid="17" name="funding">
    <vt:lpwstr/>
  </property>
  <property fmtid="{D5CDD505-2E9C-101B-9397-08002B2CF9AE}" pid="18" name="google-scholar">
    <vt:lpwstr>True</vt:lpwstr>
  </property>
  <property fmtid="{D5CDD505-2E9C-101B-9397-08002B2CF9AE}" pid="19" name="header-includes">
    <vt:lpwstr/>
  </property>
  <property fmtid="{D5CDD505-2E9C-101B-9397-08002B2CF9AE}" pid="20" name="include-after">
    <vt:lpwstr/>
  </property>
  <property fmtid="{D5CDD505-2E9C-101B-9397-08002B2CF9AE}" pid="21" name="include-before">
    <vt:lpwstr/>
  </property>
  <property fmtid="{D5CDD505-2E9C-101B-9397-08002B2CF9AE}" pid="22" name="labels">
    <vt:lpwstr/>
  </property>
  <property fmtid="{D5CDD505-2E9C-101B-9397-08002B2CF9AE}" pid="23" name="license">
    <vt:lpwstr/>
  </property>
  <property fmtid="{D5CDD505-2E9C-101B-9397-08002B2CF9AE}" pid="24" name="link-citations">
    <vt:lpwstr>True</vt:lpwstr>
  </property>
  <property fmtid="{D5CDD505-2E9C-101B-9397-08002B2CF9AE}" pid="25" name="search">
    <vt:lpwstr>True</vt:lpwstr>
  </property>
  <property fmtid="{D5CDD505-2E9C-101B-9397-08002B2CF9AE}" pid="26" name="toc-title">
    <vt:lpwstr>Table of contents</vt:lpwstr>
  </property>
</Properties>
</file>